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1359535" cy="240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1359535" cy="240665"/>
                    </a:xfrm>
                    <a:prstGeom prst="rect">
                      <a:avLst/>
                    </a:prstGeom>
                    <a:noFill/>
                    <a:ln>
                      <a:noFill/>
                    </a:ln>
                  </pic:spPr>
                </pic:pic>
              </a:graphicData>
            </a:graphic>
          </wp:inline>
        </w:drawing>
      </w:r>
      <w:r>
        <w:rPr xmlns:w="http://schemas.openxmlformats.org/wordprocessingml/2006/main">
          <w:rFonts w:ascii="Arial" w:cs="Arial" w:eastAsia="Arial" w:hAnsi="Arial"/>
          <w:sz w:val="32"/>
          <w:szCs w:val="32"/>
          <w:b w:val="1"/>
          <w:bCs w:val="1"/>
          <w:color w:val="auto"/>
        </w:rPr>
        <w:t xml:space="preserve"> Sleutelinformatiedocument</w:t>
      </w:r>
    </w:p>
    <w:p>
      <w:pPr>
        <w:spacing w:after="0" w:line="1" w:lineRule="exact"/>
        <w:rPr>
          <w:sz w:val="24"/>
          <w:szCs w:val="24"/>
          <w:color w:val="auto"/>
        </w:rPr>
      </w:pPr>
    </w:p>
    <w:p>
      <w:pPr xmlns:w="http://schemas.openxmlformats.org/wordprocessingml/2006/main">
        <w:ind w:left="2300" w:right="220" w:firstLine="17"/>
        <w:spacing w:after="0" w:line="242" w:lineRule="auto"/>
        <w:rPr>
          <w:sz w:val="20"/>
          <w:szCs w:val="20"/>
          <w:color w:val="auto"/>
        </w:rPr>
      </w:pPr>
      <w:r>
        <w:rPr xmlns:w="http://schemas.openxmlformats.org/wordprocessingml/2006/main">
          <w:rFonts w:ascii="Arial" w:cs="Arial" w:eastAsia="Arial" w:hAnsi="Arial"/>
          <w:sz w:val="17"/>
          <w:szCs w:val="17"/>
          <w:b w:val="1"/>
          <w:bCs w:val="1"/>
          <w:color w:val="auto"/>
        </w:rPr>
        <w:t xml:space="preserve">Doel:</w:t>
      </w:r>
      <w:r>
        <w:rPr xmlns:w="http://schemas.openxmlformats.org/wordprocessingml/2006/main">
          <w:rFonts w:ascii="Arial" w:cs="Arial" w:eastAsia="Arial" w:hAnsi="Arial"/>
          <w:sz w:val="17"/>
          <w:szCs w:val="17"/>
          <w:color w:val="auto"/>
        </w:rPr>
        <w:t xml:space="preserve"> Dit document geeft u belangrijke informatie over dit beleggingsproduct.</w:t>
      </w:r>
      <w:r>
        <w:rPr xmlns:w="http://schemas.openxmlformats.org/wordprocessingml/2006/main">
          <w:rFonts w:ascii="Arial" w:cs="Arial" w:eastAsia="Arial" w:hAnsi="Arial"/>
          <w:sz w:val="17"/>
          <w:szCs w:val="17"/>
          <w:color w:val="auto"/>
        </w:rPr>
        <w:t xml:space="preserve"> Het is geen marketingmateriaal.</w:t>
      </w:r>
      <w:r>
        <w:rPr xmlns:w="http://schemas.openxmlformats.org/wordprocessingml/2006/main">
          <w:rFonts w:ascii="Arial" w:cs="Arial" w:eastAsia="Arial" w:hAnsi="Arial"/>
          <w:sz w:val="17"/>
          <w:szCs w:val="17"/>
          <w:color w:val="auto"/>
        </w:rPr>
        <w:t xml:space="preserve"> De informatie is wettelijk vereist om u te helpen de aard, risico's, kosten, potentiële winsten en verliezen van dit product te begrijpen en om u te helpen het te vergelijken met andere producten.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27305</wp:posOffset>
                </wp:positionH>
                <wp:positionV relativeFrom="paragraph">
                  <wp:posOffset>88265</wp:posOffset>
                </wp:positionV>
                <wp:extent cx="6839585"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9585" cy="4763"/>
                        </a:xfrm>
                        <a:prstGeom prst="line">
                          <a:avLst/>
                        </a:prstGeom>
                        <a:solidFill>
                          <a:srgbClr val="FFFFFF"/>
                        </a:solidFill>
                        <a:ln w="9143">
                          <a:solidFill>
                            <a:srgbClr val="002453"/>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15pt,6.95pt" to="540.7pt,6.95pt" o:allowincell="f" strokecolor="#002453" strokeweight="0.7199pt"/>
            </w:pict>
          </mc:Fallback>
        </mc:AlternateContent>
      </w:r>
    </w:p>
    <w:p>
      <w:pPr>
        <w:spacing w:after="0" w:line="197"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Productnaam</w:t>
      </w:r>
      <w:r>
        <w:rPr xmlns:w="http://schemas.openxmlformats.org/wordprocessingml/2006/main">
          <w:rFonts w:ascii="Arial" w:cs="Arial" w:eastAsia="Arial" w:hAnsi="Arial"/>
          <w:sz w:val="20"/>
          <w:szCs w:val="20"/>
          <w:color w:val="auto"/>
        </w:rPr>
        <w:t xml:space="preserve">: Invesco Physical Bitcoin (BTIC GY), XS2376095068 (ISIN)</w:t>
      </w:r>
    </w:p>
    <w:p>
      <w:pPr>
        <w:spacing w:after="0" w:line="12"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PRIIP Fabrikant: Invesco Digital Markets plc</w:t>
      </w:r>
    </w:p>
    <w:p>
      <w:pPr>
        <w:spacing w:after="0" w:line="22" w:lineRule="exact"/>
        <w:rPr>
          <w:sz w:val="24"/>
          <w:szCs w:val="24"/>
          <w:color w:val="auto"/>
        </w:rPr>
      </w:pPr>
    </w:p>
    <w:p>
      <w:pPr xmlns:w="http://schemas.openxmlformats.org/wordprocessingml/2006/main">
        <w:ind w:left="80" w:right="1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Bundesanstalt für Finanzdienstleistungsaufsicht is de bevoegde autoriteit voor Invesco Digital Markets plc met betrekking tot dit essentiële-informatiedocument.</w:t>
      </w:r>
    </w:p>
    <w:p>
      <w:pPr>
        <w:spacing w:after="0" w:line="5"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Contactgegevens:</w:t>
      </w:r>
    </w:p>
    <w:p>
      <w:pPr>
        <w:spacing w:after="0" w:line="17"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+44 (0)20 3370 1100, </w:t>
      </w:r>
      <w:r>
        <w:rPr xmlns:w="http://schemas.openxmlformats.org/wordprocessingml/2006/main">
          <w:rFonts w:ascii="Arial" w:cs="Arial" w:eastAsia="Arial" w:hAnsi="Arial"/>
          <w:sz w:val="16"/>
          <w:szCs w:val="16"/>
          <w:u w:val="single" w:color="auto"/>
          <w:color w:val="0000FF"/>
        </w:rPr>
        <w:t xml:space="preserve">Invest@Invesco.com</w:t>
      </w:r>
      <w:r>
        <w:rPr xmlns:w="http://schemas.openxmlformats.org/wordprocessingml/2006/main">
          <w:rFonts w:ascii="Arial" w:cs="Arial" w:eastAsia="Arial" w:hAnsi="Arial"/>
          <w:sz w:val="16"/>
          <w:szCs w:val="16"/>
          <w:color w:val="auto"/>
        </w:rPr>
        <w:t xml:space="preserve"> of </w:t>
      </w:r>
      <w:r>
        <w:rPr xmlns:w="http://schemas.openxmlformats.org/wordprocessingml/2006/main">
          <w:rFonts w:ascii="Arial" w:cs="Arial" w:eastAsia="Arial" w:hAnsi="Arial"/>
          <w:sz w:val="16"/>
          <w:szCs w:val="16"/>
          <w:u w:val="single" w:color="auto"/>
          <w:color w:val="0000FF"/>
        </w:rPr>
        <w:t xml:space="preserve">https://etf.invesco.com</w:t>
      </w:r>
    </w:p>
    <w:p>
      <w:pPr>
        <w:spacing w:after="0" w:line="16"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WAARSCHUWING</w:t>
      </w:r>
      <w:r>
        <w:rPr xmlns:w="http://schemas.openxmlformats.org/wordprocessingml/2006/main">
          <w:rFonts w:ascii="Arial" w:cs="Arial" w:eastAsia="Arial" w:hAnsi="Arial"/>
          <w:sz w:val="16"/>
          <w:szCs w:val="16"/>
          <w:color w:val="auto"/>
        </w:rPr>
        <w:t xml:space="preserve">: U staat op het punt een product te kopen dat niet eenvoudig is en moeilijk te begrijpen kan zijn.</w:t>
      </w:r>
    </w:p>
    <w:p>
      <w:pPr>
        <w:spacing w:after="0" w:line="75"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Dit document is opgesteld op 6 december 2023.</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48260</wp:posOffset>
                </wp:positionH>
                <wp:positionV relativeFrom="paragraph">
                  <wp:posOffset>41275</wp:posOffset>
                </wp:positionV>
                <wp:extent cx="68402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0667">
                          <a:solidFill>
                            <a:srgbClr val="002453"/>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pt,3.25pt" to="542.4pt,3.25pt" o:allowincell="f" strokecolor="#002453" strokeweight="0.8399pt"/>
            </w:pict>
          </mc:Fallback>
        </mc:AlternateContent>
      </w:r>
    </w:p>
    <w:p>
      <w:pPr>
        <w:spacing w:after="0" w:line="92" w:lineRule="exact"/>
        <w:rPr>
          <w:sz w:val="24"/>
          <w:szCs w:val="24"/>
          <w:color w:val="auto"/>
        </w:rPr>
      </w:pPr>
    </w:p>
    <w:tbl>
      <w:tblPr>
        <w:tblLayout w:type="fixed"/>
        <w:tblInd w:w="80" w:type="dxa"/>
        <w:tblCellMar>
          <w:top w:w="0" w:type="dxa"/>
          <w:left w:w="0" w:type="dxa"/>
          <w:bottom w:w="0" w:type="dxa"/>
          <w:right w:w="0" w:type="dxa"/>
        </w:tblCellMar>
      </w:tblPr>
      <w:tr>
        <w:trPr>
          <w:trHeight w:val="230"/>
        </w:trPr>
        <w:tc>
          <w:tcPr>
            <w:tcW w:w="54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Wat is dit product?</w:t>
            </w:r>
          </w:p>
        </w:tc>
        <w:tc>
          <w:tcPr>
            <w:tcW w:w="552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Het product wordt 100% ondersteund door ‘fysieke’ Bitcoin gelijk aan ten minste de volledige waarde van de</w:t>
            </w:r>
          </w:p>
        </w:tc>
        <w:tc>
          <w:tcPr>
            <w:tcW w:w="0" w:type="dxa"/>
            <w:vAlign w:val="bottom"/>
          </w:tcPr>
          <w:p>
            <w:pPr>
              <w:spacing w:after="0"/>
              <w:rPr>
                <w:sz w:val="1"/>
                <w:szCs w:val="1"/>
                <w:color w:val="auto"/>
              </w:rPr>
            </w:pPr>
          </w:p>
        </w:tc>
      </w:tr>
      <w:tr>
        <w:trPr>
          <w:trHeight w:val="156"/>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Type:</w:t>
            </w:r>
          </w:p>
        </w:tc>
        <w:tc>
          <w:tcPr>
            <w:tcW w:w="5520" w:type="dxa"/>
            <w:vAlign w:val="bottom"/>
          </w:tcPr>
          <w:p>
            <w:pPr xmlns:w="http://schemas.openxmlformats.org/wordprocessingml/2006/main">
              <w:ind w:left="140"/>
              <w:spacing w:after="0" w:line="157" w:lineRule="exact"/>
              <w:rPr>
                <w:sz w:val="20"/>
                <w:szCs w:val="20"/>
                <w:color w:val="auto"/>
              </w:rPr>
            </w:pPr>
            <w:r>
              <w:rPr xmlns:w="http://schemas.openxmlformats.org/wordprocessingml/2006/main">
                <w:rFonts w:ascii="Arial" w:cs="Arial" w:eastAsia="Arial" w:hAnsi="Arial"/>
                <w:sz w:val="14"/>
                <w:szCs w:val="14"/>
                <w:color w:val="auto"/>
              </w:rPr>
              <w:t xml:space="preserve">certificaten in uitgifte en aangehouden in een bewaarportemonnee die in het bezit is van Zodia Custody</w:t>
            </w:r>
          </w:p>
        </w:tc>
        <w:tc>
          <w:tcPr>
            <w:tcW w:w="0" w:type="dxa"/>
            <w:vAlign w:val="bottom"/>
          </w:tcPr>
          <w:p>
            <w:pPr>
              <w:spacing w:after="0"/>
              <w:rPr>
                <w:sz w:val="1"/>
                <w:szCs w:val="1"/>
                <w:color w:val="auto"/>
              </w:rPr>
            </w:pPr>
          </w:p>
        </w:tc>
      </w:tr>
      <w:tr>
        <w:trPr>
          <w:trHeight w:val="93"/>
        </w:trPr>
        <w:tc>
          <w:tcPr>
            <w:tcW w:w="5420" w:type="dxa"/>
            <w:vAlign w:val="bottom"/>
            <w:vMerge w:val="continue"/>
          </w:tcPr>
          <w:p>
            <w:pPr>
              <w:spacing w:after="0"/>
              <w:rPr>
                <w:sz w:val="8"/>
                <w:szCs w:val="8"/>
                <w:color w:val="auto"/>
              </w:rPr>
            </w:pPr>
          </w:p>
        </w:tc>
        <w:tc>
          <w:tcPr>
            <w:tcW w:w="5520" w:type="dxa"/>
            <w:vAlign w:val="bottom"/>
            <w:vMerge w:val="restart"/>
          </w:tcPr>
          <w:p>
            <w:pPr xmlns:w="http://schemas.openxmlformats.org/wordprocessingml/2006/main">
              <w:ind w:left="140"/>
              <w:spacing w:after="0" w:line="159" w:lineRule="exact"/>
              <w:rPr>
                <w:sz w:val="20"/>
                <w:szCs w:val="20"/>
                <w:color w:val="auto"/>
              </w:rPr>
            </w:pPr>
            <w:r>
              <w:rPr xmlns:w="http://schemas.openxmlformats.org/wordprocessingml/2006/main">
                <w:rFonts w:ascii="Arial" w:cs="Arial" w:eastAsia="Arial" w:hAnsi="Arial"/>
                <w:sz w:val="14"/>
                <w:szCs w:val="14"/>
                <w:color w:val="auto"/>
              </w:rPr>
              <w:t xml:space="preserve">Beperkt.</w:t>
            </w:r>
          </w:p>
        </w:tc>
        <w:tc>
          <w:tcPr>
            <w:tcW w:w="0" w:type="dxa"/>
            <w:vAlign w:val="bottom"/>
          </w:tcPr>
          <w:p>
            <w:pPr>
              <w:spacing w:after="0"/>
              <w:rPr>
                <w:sz w:val="1"/>
                <w:szCs w:val="1"/>
                <w:color w:val="auto"/>
              </w:rPr>
            </w:pPr>
          </w:p>
        </w:tc>
      </w:tr>
      <w:tr>
        <w:trPr>
          <w:trHeight w:val="66"/>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Dit product is een obligatie met beperkte verhaalsmogelijkheden die volledig is gedekt door de</w:t>
            </w:r>
          </w:p>
        </w:tc>
        <w:tc>
          <w:tcPr>
            <w:tcW w:w="55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39"/>
        </w:trPr>
        <w:tc>
          <w:tcPr>
            <w:tcW w:w="5420" w:type="dxa"/>
            <w:vAlign w:val="bottom"/>
            <w:vMerge w:val="continue"/>
          </w:tcPr>
          <w:p>
            <w:pPr>
              <w:spacing w:after="0"/>
              <w:rPr>
                <w:sz w:val="12"/>
                <w:szCs w:val="12"/>
                <w:color w:val="auto"/>
              </w:rPr>
            </w:pP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Fysiek ondersteund door Bitcoin betekent dat als de prijs van Bitcoin met 1% stijgt over een dag,</w:t>
            </w:r>
          </w:p>
        </w:tc>
        <w:tc>
          <w:tcPr>
            <w:tcW w:w="0" w:type="dxa"/>
            <w:vAlign w:val="bottom"/>
          </w:tcPr>
          <w:p>
            <w:pPr>
              <w:spacing w:after="0"/>
              <w:rPr>
                <w:sz w:val="1"/>
                <w:szCs w:val="1"/>
                <w:color w:val="auto"/>
              </w:rPr>
            </w:pPr>
          </w:p>
        </w:tc>
      </w:tr>
      <w:tr>
        <w:trPr>
          <w:trHeight w:val="91"/>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onderliggende Bitcoin.</w:t>
            </w:r>
          </w:p>
        </w:tc>
        <w:tc>
          <w:tcPr>
            <w:tcW w:w="55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5420" w:type="dxa"/>
            <w:vAlign w:val="bottom"/>
            <w:vMerge w:val="continue"/>
          </w:tcPr>
          <w:p>
            <w:pPr>
              <w:spacing w:after="0"/>
              <w:rPr>
                <w:sz w:val="6"/>
                <w:szCs w:val="6"/>
                <w:color w:val="auto"/>
              </w:rPr>
            </w:pP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w w:val="98"/>
              </w:rPr>
              <w:t xml:space="preserve">dan zal de ETP met 1% stijgen.</w:t>
            </w:r>
            <w:r>
              <w:rPr xmlns:w="http://schemas.openxmlformats.org/wordprocessingml/2006/main">
                <w:rFonts w:ascii="Arial" w:cs="Arial" w:eastAsia="Arial" w:hAnsi="Arial"/>
                <w:sz w:val="14"/>
                <w:szCs w:val="14"/>
                <w:color w:val="auto"/>
                <w:w w:val="98"/>
              </w:rPr>
              <w:t xml:space="preserve"> Maar als de prijs van Bitcoin met 1% daalt over een dag, dan</w:t>
            </w:r>
          </w:p>
        </w:tc>
        <w:tc>
          <w:tcPr>
            <w:tcW w:w="0" w:type="dxa"/>
            <w:vAlign w:val="bottom"/>
          </w:tcPr>
          <w:p>
            <w:pPr>
              <w:spacing w:after="0"/>
              <w:rPr>
                <w:sz w:val="1"/>
                <w:szCs w:val="1"/>
                <w:color w:val="auto"/>
              </w:rPr>
            </w:pPr>
          </w:p>
        </w:tc>
      </w:tr>
      <w:tr>
        <w:trPr>
          <w:trHeight w:val="91"/>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Termijn:</w:t>
            </w:r>
          </w:p>
        </w:tc>
        <w:tc>
          <w:tcPr>
            <w:tcW w:w="55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70"/>
        </w:trPr>
        <w:tc>
          <w:tcPr>
            <w:tcW w:w="5420" w:type="dxa"/>
            <w:vAlign w:val="bottom"/>
            <w:vMerge w:val="continue"/>
          </w:tcPr>
          <w:p>
            <w:pPr>
              <w:spacing w:after="0"/>
              <w:rPr>
                <w:sz w:val="14"/>
                <w:szCs w:val="14"/>
                <w:color w:val="auto"/>
              </w:rPr>
            </w:pPr>
          </w:p>
        </w:tc>
        <w:tc>
          <w:tcPr>
            <w:tcW w:w="552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het ETP zal met 1% dalen.</w:t>
            </w:r>
            <w:r>
              <w:rPr xmlns:w="http://schemas.openxmlformats.org/wordprocessingml/2006/main">
                <w:rFonts w:ascii="Arial" w:cs="Arial" w:eastAsia="Arial" w:hAnsi="Arial"/>
                <w:sz w:val="14"/>
                <w:szCs w:val="14"/>
                <w:color w:val="auto"/>
              </w:rPr>
              <w:t xml:space="preserve"> In beide gevallen exclusief vergoedingen, kosten en aanpassingen.</w:t>
            </w:r>
          </w:p>
        </w:tc>
        <w:tc>
          <w:tcPr>
            <w:tcW w:w="0" w:type="dxa"/>
            <w:vAlign w:val="bottom"/>
          </w:tcPr>
          <w:p>
            <w:pPr>
              <w:spacing w:after="0"/>
              <w:rPr>
                <w:sz w:val="1"/>
                <w:szCs w:val="1"/>
                <w:color w:val="auto"/>
              </w:rPr>
            </w:pPr>
          </w:p>
        </w:tc>
      </w:tr>
      <w:tr>
        <w:trPr>
          <w:trHeight w:val="173"/>
        </w:trPr>
        <w:tc>
          <w:tcPr>
            <w:tcW w:w="54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Dit product heeft een eindvervaldatum van 30 juni 2121.</w:t>
            </w:r>
            <w:r>
              <w:rPr xmlns:w="http://schemas.openxmlformats.org/wordprocessingml/2006/main">
                <w:rFonts w:ascii="Arial" w:cs="Arial" w:eastAsia="Arial" w:hAnsi="Arial"/>
                <w:sz w:val="14"/>
                <w:szCs w:val="14"/>
                <w:color w:val="auto"/>
              </w:rPr>
              <w:t xml:space="preserve"> De uitgevende instelling heeft het recht om</w:t>
            </w: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U kunt dit product naar eigen goeddunken op verschillende beurzen verhandelen.</w:t>
            </w:r>
            <w:r>
              <w:rPr xmlns:w="http://schemas.openxmlformats.org/wordprocessingml/2006/main">
                <w:rFonts w:ascii="Arial" w:cs="Arial" w:eastAsia="Arial" w:hAnsi="Arial"/>
                <w:sz w:val="14"/>
                <w:szCs w:val="14"/>
                <w:color w:val="auto"/>
              </w:rPr>
              <w:t xml:space="preserve"> Jij</w:t>
            </w:r>
          </w:p>
        </w:tc>
        <w:tc>
          <w:tcPr>
            <w:tcW w:w="0" w:type="dxa"/>
            <w:vAlign w:val="bottom"/>
          </w:tcPr>
          <w:p>
            <w:pPr>
              <w:spacing w:after="0"/>
              <w:rPr>
                <w:sz w:val="1"/>
                <w:szCs w:val="1"/>
                <w:color w:val="auto"/>
              </w:rPr>
            </w:pPr>
          </w:p>
        </w:tc>
      </w:tr>
      <w:tr>
        <w:trPr>
          <w:trHeight w:val="58"/>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het product beëindigen in een beperkt aantal omstandigheden, zoals uiteengezet in de</w:t>
            </w:r>
          </w:p>
        </w:tc>
        <w:tc>
          <w:tcPr>
            <w:tcW w:w="55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10"/>
        </w:trPr>
        <w:tc>
          <w:tcPr>
            <w:tcW w:w="5420" w:type="dxa"/>
            <w:vAlign w:val="bottom"/>
            <w:vMerge w:val="continue"/>
          </w:tcPr>
          <w:p>
            <w:pPr>
              <w:spacing w:after="0"/>
              <w:rPr>
                <w:sz w:val="9"/>
                <w:szCs w:val="9"/>
                <w:color w:val="auto"/>
              </w:rPr>
            </w:pP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U kunt de volledige waarde van uw initiële investering verliezen, maar u zult niet meer verliezen dan uw</w:t>
            </w:r>
          </w:p>
        </w:tc>
        <w:tc>
          <w:tcPr>
            <w:tcW w:w="0" w:type="dxa"/>
            <w:vAlign w:val="bottom"/>
          </w:tcPr>
          <w:p>
            <w:pPr>
              <w:spacing w:after="0"/>
              <w:rPr>
                <w:sz w:val="1"/>
                <w:szCs w:val="1"/>
                <w:color w:val="auto"/>
              </w:rPr>
            </w:pPr>
          </w:p>
        </w:tc>
      </w:tr>
      <w:tr>
        <w:trPr>
          <w:trHeight w:val="60"/>
        </w:trPr>
        <w:tc>
          <w:tcPr>
            <w:tcW w:w="54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prospectus.</w:t>
            </w:r>
          </w:p>
        </w:tc>
        <w:tc>
          <w:tcPr>
            <w:tcW w:w="55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10"/>
        </w:trPr>
        <w:tc>
          <w:tcPr>
            <w:tcW w:w="5420" w:type="dxa"/>
            <w:vAlign w:val="bottom"/>
            <w:vMerge w:val="continue"/>
          </w:tcPr>
          <w:p>
            <w:pPr>
              <w:spacing w:after="0"/>
              <w:rPr>
                <w:sz w:val="9"/>
                <w:szCs w:val="9"/>
                <w:color w:val="auto"/>
              </w:rPr>
            </w:pPr>
          </w:p>
        </w:tc>
        <w:tc>
          <w:tcPr>
            <w:tcW w:w="5520" w:type="dxa"/>
            <w:vAlign w:val="bottom"/>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auto"/>
              </w:rPr>
              <w:t xml:space="preserve">initiële investering.</w:t>
            </w:r>
          </w:p>
        </w:tc>
        <w:tc>
          <w:tcPr>
            <w:tcW w:w="0" w:type="dxa"/>
            <w:vAlign w:val="bottom"/>
          </w:tcPr>
          <w:p>
            <w:pPr>
              <w:spacing w:after="0"/>
              <w:rPr>
                <w:sz w:val="1"/>
                <w:szCs w:val="1"/>
                <w:color w:val="auto"/>
              </w:rPr>
            </w:pPr>
          </w:p>
        </w:tc>
      </w:tr>
      <w:tr>
        <w:trPr>
          <w:trHeight w:val="60"/>
        </w:trPr>
        <w:tc>
          <w:tcPr>
            <w:tcW w:w="5420" w:type="dxa"/>
            <w:vAlign w:val="bottom"/>
          </w:tcPr>
          <w:p>
            <w:pPr>
              <w:spacing w:after="0"/>
              <w:rPr>
                <w:sz w:val="5"/>
                <w:szCs w:val="5"/>
                <w:color w:val="auto"/>
              </w:rPr>
            </w:pPr>
          </w:p>
        </w:tc>
        <w:tc>
          <w:tcPr>
            <w:tcW w:w="55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8" w:lineRule="exact"/>
        <w:rPr>
          <w:sz w:val="24"/>
          <w:szCs w:val="24"/>
          <w:color w:val="auto"/>
        </w:rPr>
      </w:pPr>
    </w:p>
    <w:p>
      <w:pPr>
        <w:sectPr>
          <w:pgSz w:w="11900" w:h="16840" w:orient="portrait"/>
          <w:cols w:equalWidth="0" w:num="1">
            <w:col w:w="11000"/>
          </w:cols>
          <w:pgMar w:left="480" w:top="431" w:right="420" w:bottom="0" w:gutter="0" w:footer="0" w:header="0"/>
        </w:sect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Doelstellingen:</w:t>
      </w:r>
    </w:p>
    <w:p>
      <w:pPr>
        <w:spacing w:after="0" w:line="49" w:lineRule="exact"/>
        <w:rPr>
          <w:sz w:val="24"/>
          <w:szCs w:val="24"/>
          <w:color w:val="auto"/>
        </w:rPr>
      </w:pPr>
    </w:p>
    <w:p>
      <w:pPr xmlns:w="http://schemas.openxmlformats.org/wordprocessingml/2006/main">
        <w:jc w:val="both"/>
        <w:ind w:left="80"/>
        <w:spacing w:after="0" w:line="248" w:lineRule="auto"/>
        <w:rPr>
          <w:sz w:val="20"/>
          <w:szCs w:val="20"/>
          <w:color w:val="auto"/>
        </w:rPr>
      </w:pPr>
      <w:r>
        <w:rPr xmlns:w="http://schemas.openxmlformats.org/wordprocessingml/2006/main">
          <w:rFonts w:ascii="Arial" w:cs="Arial" w:eastAsia="Arial" w:hAnsi="Arial"/>
          <w:sz w:val="14"/>
          <w:szCs w:val="14"/>
          <w:color w:val="auto"/>
        </w:rPr>
        <w:t xml:space="preserve">Invesco Physical Bitcoin is een fysiek ondersteund Exchange Traded Product (ETP).</w:t>
      </w:r>
      <w:r>
        <w:rPr xmlns:w="http://schemas.openxmlformats.org/wordprocessingml/2006/main">
          <w:rFonts w:ascii="Arial" w:cs="Arial" w:eastAsia="Arial" w:hAnsi="Arial"/>
          <w:sz w:val="14"/>
          <w:szCs w:val="14"/>
          <w:color w:val="auto"/>
        </w:rPr>
        <w:t xml:space="preserve"> Het doel van dit product is om beleggers een eenvoudige en kostenefficiënte manier te bieden om blootstelling aan de prijs van Bitcoin te krijgen.</w:t>
      </w:r>
      <w:r>
        <w:rPr xmlns:w="http://schemas.openxmlformats.org/wordprocessingml/2006/main">
          <w:rFonts w:ascii="Arial" w:cs="Arial" w:eastAsia="Arial" w:hAnsi="Arial"/>
          <w:sz w:val="14"/>
          <w:szCs w:val="14"/>
          <w:color w:val="auto"/>
        </w:rPr>
        <w:t xml:space="preserve"> De basisvaluta is USD.</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Beoogd retailbelegger:</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Dit product is uitsluitend bedoeld voor professionele en geavanceerde retailbeleggers die:</w:t>
      </w:r>
    </w:p>
    <w:p>
      <w:pPr>
        <w:spacing w:after="0" w:line="48" w:lineRule="exact"/>
        <w:rPr>
          <w:sz w:val="24"/>
          <w:szCs w:val="24"/>
          <w:color w:val="auto"/>
        </w:rPr>
      </w:pPr>
    </w:p>
    <w:p>
      <w:pPr xmlns:w="http://schemas.openxmlformats.org/wordprocessingml/2006/main">
        <w:ind w:left="600"/>
        <w:spacing w:after="0" w:line="247" w:lineRule="auto"/>
        <w:rPr>
          <w:sz w:val="24"/>
          <w:szCs w:val="24"/>
          <w:color w:val="auto"/>
        </w:rPr>
      </w:pPr>
      <w:r>
        <w:rPr xmlns:w="http://schemas.openxmlformats.org/wordprocessingml/2006/main">
          <w:rFonts w:ascii="Arial" w:cs="Arial" w:eastAsia="Arial" w:hAnsi="Arial"/>
          <w:sz w:val="14"/>
          <w:szCs w:val="14"/>
          <w:color w:val="auto"/>
        </w:rPr>
        <w:t xml:space="preserve">over voldoende kennis en ervaring beschikken om de voordelen en risico's van hun investering te evalueren</w:t>
      </w:r>
    </w:p>
    <w:p>
      <w:pPr>
        <w:spacing w:after="0" w:line="40" w:lineRule="exact"/>
        <w:rPr>
          <w:sz w:val="24"/>
          <w:szCs w:val="24"/>
          <w:color w:val="auto"/>
        </w:rPr>
      </w:pPr>
    </w:p>
    <w:p>
      <w:pPr xmlns:w="http://schemas.openxmlformats.org/wordprocessingml/2006/main">
        <w:ind w:left="600" w:right="20"/>
        <w:spacing w:after="0" w:line="247" w:lineRule="auto"/>
        <w:rPr>
          <w:sz w:val="24"/>
          <w:szCs w:val="24"/>
          <w:color w:val="auto"/>
        </w:rPr>
      </w:pPr>
      <w:r>
        <w:rPr xmlns:w="http://schemas.openxmlformats.org/wordprocessingml/2006/main">
          <w:rFonts w:ascii="Arial" w:cs="Arial" w:eastAsia="Arial" w:hAnsi="Arial"/>
          <w:sz w:val="14"/>
          <w:szCs w:val="14"/>
          <w:color w:val="auto"/>
        </w:rPr>
        <w:t xml:space="preserve">Inzicht in de risico's van cryptocurrencies, en met name de potentiële volatiliteit ervan</w:t>
      </w:r>
    </w:p>
    <w:p>
      <w:pPr>
        <w:spacing w:after="0" w:line="38" w:lineRule="exact"/>
        <w:rPr>
          <w:sz w:val="24"/>
          <w:szCs w:val="24"/>
          <w:color w:val="auto"/>
        </w:rPr>
      </w:pPr>
    </w:p>
    <w:p>
      <w:pPr>
        <w:sectPr>
          <w:pgSz w:w="11900" w:h="16840" w:orient="portrait"/>
          <w:cols w:equalWidth="0" w:num="2">
            <w:col w:w="5340" w:space="300"/>
            <w:col w:w="5360"/>
          </w:cols>
          <w:pgMar w:left="480" w:top="431" w:right="420" w:bottom="0" w:gutter="0" w:footer="0" w:header="0"/>
          <w:type w:val="continuous"/>
        </w:sectPr>
      </w:pPr>
    </w:p>
    <w:p>
      <w:pPr xmlns:w="http://schemas.openxmlformats.org/wordprocessingml/2006/main">
        <w:ind w:left="5880"/>
        <w:spacing w:after="0"/>
        <w:tabs>
          <w:tab w:leader="none" w:pos="6220" w:val="left"/>
        </w:tabs>
        <w:rPr>
          <w:sz w:val="20"/>
          <w:szCs w:val="20"/>
          <w:color w:val="auto"/>
        </w:rPr>
      </w:pPr>
      <w:r>
        <w:rPr xmlns:w="http://schemas.openxmlformats.org/wordprocessingml/2006/main">
          <w:rFonts w:ascii="Arial" w:cs="Arial" w:eastAsia="Arial" w:hAnsi="Arial"/>
          <w:sz w:val="20"/>
          <w:szCs w:val="20"/>
          <w:color w:val="auto"/>
        </w:rPr>
        <w:t xml:space="preserve"> </w:t>
        <w:tab xmlns:w="http://schemas.openxmlformats.org/wordprocessingml/2006/main"/>
      </w:r>
      <w:r>
        <w:rPr xmlns:w="http://schemas.openxmlformats.org/wordprocessingml/2006/main">
          <w:rFonts w:ascii="Arial" w:cs="Arial" w:eastAsia="Arial" w:hAnsi="Arial"/>
          <w:sz w:val="14"/>
          <w:szCs w:val="14"/>
          <w:color w:val="auto"/>
        </w:rPr>
        <w:t xml:space="preserve">Begrijp dat bij een hack van de digitale bewaarder</w:t>
      </w:r>
    </w:p>
    <w:p>
      <w:pPr>
        <w:spacing w:after="0" w:line="7" w:lineRule="exact"/>
        <w:rPr>
          <w:sz w:val="24"/>
          <w:szCs w:val="24"/>
          <w:color w:val="auto"/>
        </w:rPr>
      </w:pPr>
    </w:p>
    <w:p>
      <w:pPr xmlns:w="http://schemas.openxmlformats.org/wordprocessingml/2006/main">
        <w:ind w:left="6240"/>
        <w:spacing w:after="0"/>
        <w:rPr>
          <w:sz w:val="20"/>
          <w:szCs w:val="20"/>
          <w:color w:val="auto"/>
        </w:rPr>
      </w:pPr>
      <w:r>
        <w:rPr xmlns:w="http://schemas.openxmlformats.org/wordprocessingml/2006/main">
          <w:rFonts w:ascii="Arial" w:cs="Arial" w:eastAsia="Arial" w:hAnsi="Arial"/>
          <w:sz w:val="14"/>
          <w:szCs w:val="14"/>
          <w:color w:val="auto"/>
        </w:rPr>
        <w:t xml:space="preserve">Certificaathouders van de betreffende serie kunnen het risico lopen hun volledige</w:t>
      </w:r>
    </w:p>
    <w:p>
      <w:pPr>
        <w:spacing w:after="0" w:line="9" w:lineRule="exact"/>
        <w:rPr>
          <w:sz w:val="24"/>
          <w:szCs w:val="24"/>
          <w:color w:val="auto"/>
        </w:rPr>
      </w:pPr>
    </w:p>
    <w:p>
      <w:pPr xmlns:w="http://schemas.openxmlformats.org/wordprocessingml/2006/main">
        <w:ind w:left="6240"/>
        <w:spacing w:after="0"/>
        <w:rPr>
          <w:sz w:val="20"/>
          <w:szCs w:val="20"/>
          <w:color w:val="auto"/>
        </w:rPr>
      </w:pPr>
      <w:r>
        <w:rPr xmlns:w="http://schemas.openxmlformats.org/wordprocessingml/2006/main">
          <w:rFonts w:ascii="Arial" w:cs="Arial" w:eastAsia="Arial" w:hAnsi="Arial"/>
          <w:sz w:val="14"/>
          <w:szCs w:val="14"/>
          <w:color w:val="auto"/>
        </w:rPr>
        <w:t xml:space="preserve">investering</w:t>
      </w:r>
    </w:p>
    <w:p>
      <w:pPr>
        <w:spacing w:after="0" w:line="43" w:lineRule="exact"/>
        <w:rPr>
          <w:sz w:val="24"/>
          <w:szCs w:val="24"/>
          <w:color w:val="auto"/>
        </w:rPr>
      </w:pPr>
    </w:p>
    <w:p>
      <w:pPr xmlns:w="http://schemas.openxmlformats.org/wordprocessingml/2006/main">
        <w:ind w:left="5880"/>
        <w:spacing w:after="0"/>
        <w:tabs>
          <w:tab w:leader="none" w:pos="6220" w:val="left"/>
        </w:tabs>
        <w:rPr>
          <w:sz w:val="20"/>
          <w:szCs w:val="20"/>
          <w:color w:val="auto"/>
        </w:rPr>
      </w:pPr>
      <w:r>
        <w:rPr xmlns:w="http://schemas.openxmlformats.org/wordprocessingml/2006/main">
          <w:rFonts w:ascii="Arial" w:cs="Arial" w:eastAsia="Arial" w:hAnsi="Arial"/>
          <w:sz w:val="20"/>
          <w:szCs w:val="20"/>
          <w:color w:val="auto"/>
        </w:rPr>
        <w:t xml:space="preserve"> </w:t>
        <w:tab xmlns:w="http://schemas.openxmlformats.org/wordprocessingml/2006/main"/>
      </w:r>
      <w:r>
        <w:rPr xmlns:w="http://schemas.openxmlformats.org/wordprocessingml/2006/main">
          <w:rFonts w:ascii="Arial" w:cs="Arial" w:eastAsia="Arial" w:hAnsi="Arial"/>
          <w:sz w:val="14"/>
          <w:szCs w:val="14"/>
          <w:color w:val="auto"/>
        </w:rPr>
        <w:t xml:space="preserve">kan verlies van kapitaal dragen en begrijpen dat cryptocurrencies niet hebben</w:t>
      </w:r>
    </w:p>
    <w:p>
      <w:pPr>
        <w:spacing w:after="0" w:line="9" w:lineRule="exact"/>
        <w:rPr>
          <w:sz w:val="24"/>
          <w:szCs w:val="24"/>
          <w:color w:val="auto"/>
        </w:rPr>
      </w:pPr>
    </w:p>
    <w:p>
      <w:pPr xmlns:w="http://schemas.openxmlformats.org/wordprocessingml/2006/main">
        <w:ind w:left="6240"/>
        <w:spacing w:after="0"/>
        <w:rPr>
          <w:sz w:val="20"/>
          <w:szCs w:val="20"/>
          <w:color w:val="auto"/>
        </w:rPr>
      </w:pPr>
      <w:r>
        <w:rPr xmlns:w="http://schemas.openxmlformats.org/wordprocessingml/2006/main">
          <w:rFonts w:ascii="Arial" w:cs="Arial" w:eastAsia="Arial" w:hAnsi="Arial"/>
          <w:sz w:val="14"/>
          <w:szCs w:val="14"/>
          <w:color w:val="auto"/>
        </w:rPr>
        <w:t xml:space="preserve">elke intrinsieke waarde en kan daarom waardeloos worden.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48260</wp:posOffset>
                </wp:positionH>
                <wp:positionV relativeFrom="paragraph">
                  <wp:posOffset>469900</wp:posOffset>
                </wp:positionV>
                <wp:extent cx="68402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pt,37pt" to="542.4pt,37pt" o:allowincell="f" strokecolor="#002453" strokeweight="0.72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tbl>
      <w:tblPr>
        <w:tblLayout w:type="fixed"/>
        <w:tblInd w:w="80" w:type="dxa"/>
        <w:tblCellMar>
          <w:top w:w="0" w:type="dxa"/>
          <w:left w:w="0" w:type="dxa"/>
          <w:bottom w:w="0" w:type="dxa"/>
          <w:right w:w="0" w:type="dxa"/>
        </w:tblCellMar>
      </w:tblPr>
      <w:tr>
        <w:trPr>
          <w:trHeight w:val="230"/>
        </w:trPr>
        <w:tc>
          <w:tcPr>
            <w:tcW w:w="4820" w:type="dxa"/>
            <w:vAlign w:val="bottom"/>
            <w:gridSpan w:val="8"/>
          </w:tcPr>
          <w:p>
            <w:pPr xmlns:w="http://schemas.openxmlformats.org/wordprocessingml/2006/main">
              <w:jc w:val="right"/>
              <w:ind w:right="12"/>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Wat zijn de risico’s en wat kan ik ervoor terugkrijgen?</w:t>
            </w: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color w:val="auto"/>
              </w:rPr>
              <w:t xml:space="preserve">We hebben dit product geclassificeerd als 6 van de 7, wat de op één na hoogste risicoklasse is.</w:t>
            </w:r>
          </w:p>
        </w:tc>
        <w:tc>
          <w:tcPr>
            <w:tcW w:w="0" w:type="dxa"/>
            <w:vAlign w:val="bottom"/>
          </w:tcPr>
          <w:p>
            <w:pPr>
              <w:spacing w:after="0"/>
              <w:rPr>
                <w:sz w:val="1"/>
                <w:szCs w:val="1"/>
                <w:color w:val="auto"/>
              </w:rPr>
            </w:pPr>
          </w:p>
        </w:tc>
      </w:tr>
      <w:tr>
        <w:trPr>
          <w:trHeight w:val="86"/>
        </w:trPr>
        <w:tc>
          <w:tcPr>
            <w:tcW w:w="1040" w:type="dxa"/>
            <w:vAlign w:val="bottom"/>
            <w:gridSpan w:val="2"/>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5"/>
                <w:szCs w:val="15"/>
                <w:b w:val="1"/>
                <w:bCs w:val="1"/>
                <w:color w:val="auto"/>
                <w:w w:val="98"/>
              </w:rPr>
              <w:t xml:space="preserve">risico-indicator</w:t>
            </w:r>
          </w:p>
        </w:tc>
        <w:tc>
          <w:tcPr>
            <w:tcW w:w="620" w:type="dxa"/>
            <w:vAlign w:val="bottom"/>
          </w:tcPr>
          <w:p>
            <w:pPr>
              <w:spacing w:after="0"/>
              <w:rPr>
                <w:sz w:val="7"/>
                <w:szCs w:val="7"/>
                <w:color w:val="auto"/>
              </w:rPr>
            </w:pPr>
          </w:p>
        </w:tc>
        <w:tc>
          <w:tcPr>
            <w:tcW w:w="5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500" w:type="dxa"/>
            <w:vAlign w:val="bottom"/>
          </w:tcPr>
          <w:p>
            <w:pPr>
              <w:spacing w:after="0"/>
              <w:rPr>
                <w:sz w:val="7"/>
                <w:szCs w:val="7"/>
                <w:color w:val="auto"/>
              </w:rPr>
            </w:pPr>
          </w:p>
        </w:tc>
        <w:tc>
          <w:tcPr>
            <w:tcW w:w="820" w:type="dxa"/>
            <w:vAlign w:val="bottom"/>
          </w:tcPr>
          <w:p>
            <w:pPr>
              <w:spacing w:after="0"/>
              <w:rPr>
                <w:sz w:val="7"/>
                <w:szCs w:val="7"/>
                <w:color w:val="auto"/>
              </w:rPr>
            </w:pPr>
          </w:p>
        </w:tc>
        <w:tc>
          <w:tcPr>
            <w:tcW w:w="59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4"/>
        </w:trPr>
        <w:tc>
          <w:tcPr>
            <w:tcW w:w="1040" w:type="dxa"/>
            <w:vAlign w:val="bottom"/>
            <w:gridSpan w:val="2"/>
            <w:vMerge w:val="continue"/>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820" w:type="dxa"/>
            <w:vAlign w:val="bottom"/>
          </w:tcPr>
          <w:p>
            <w:pPr>
              <w:spacing w:after="0"/>
              <w:rPr>
                <w:sz w:val="8"/>
                <w:szCs w:val="8"/>
                <w:color w:val="auto"/>
              </w:rPr>
            </w:pP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color w:val="auto"/>
              </w:rPr>
              <w:t xml:space="preserve">Dit geeft de potentiële verliezen van toekomstige prestaties op een hoog niveau weer, en slecht</w:t>
            </w:r>
          </w:p>
        </w:tc>
        <w:tc>
          <w:tcPr>
            <w:tcW w:w="0" w:type="dxa"/>
            <w:vAlign w:val="bottom"/>
          </w:tcPr>
          <w:p>
            <w:pPr>
              <w:spacing w:after="0"/>
              <w:rPr>
                <w:sz w:val="1"/>
                <w:szCs w:val="1"/>
                <w:color w:val="auto"/>
              </w:rPr>
            </w:pPr>
          </w:p>
        </w:tc>
      </w:tr>
      <w:tr>
        <w:trPr>
          <w:trHeight w:val="76"/>
        </w:trPr>
        <w:tc>
          <w:tcPr>
            <w:tcW w:w="140" w:type="dxa"/>
            <w:vAlign w:val="bottom"/>
          </w:tcPr>
          <w:p>
            <w:pPr>
              <w:spacing w:after="0"/>
              <w:rPr>
                <w:sz w:val="6"/>
                <w:szCs w:val="6"/>
                <w:color w:val="auto"/>
              </w:rPr>
            </w:pPr>
          </w:p>
        </w:tc>
        <w:tc>
          <w:tcPr>
            <w:tcW w:w="900" w:type="dxa"/>
            <w:vAlign w:val="bottom"/>
          </w:tcPr>
          <w:p>
            <w:pPr>
              <w:spacing w:after="0"/>
              <w:rPr>
                <w:sz w:val="6"/>
                <w:szCs w:val="6"/>
                <w:color w:val="auto"/>
              </w:rPr>
            </w:pPr>
          </w:p>
        </w:tc>
        <w:tc>
          <w:tcPr>
            <w:tcW w:w="620" w:type="dxa"/>
            <w:vAlign w:val="bottom"/>
          </w:tcPr>
          <w:p>
            <w:pPr>
              <w:spacing w:after="0"/>
              <w:rPr>
                <w:sz w:val="6"/>
                <w:szCs w:val="6"/>
                <w:color w:val="auto"/>
              </w:rPr>
            </w:pPr>
          </w:p>
        </w:tc>
        <w:tc>
          <w:tcPr>
            <w:tcW w:w="50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500" w:type="dxa"/>
            <w:vAlign w:val="bottom"/>
          </w:tcPr>
          <w:p>
            <w:pPr>
              <w:spacing w:after="0"/>
              <w:rPr>
                <w:sz w:val="6"/>
                <w:szCs w:val="6"/>
                <w:color w:val="auto"/>
              </w:rPr>
            </w:pPr>
          </w:p>
        </w:tc>
        <w:tc>
          <w:tcPr>
            <w:tcW w:w="820" w:type="dxa"/>
            <w:vAlign w:val="bottom"/>
          </w:tcPr>
          <w:p>
            <w:pPr>
              <w:spacing w:after="0"/>
              <w:rPr>
                <w:sz w:val="6"/>
                <w:szCs w:val="6"/>
                <w:color w:val="auto"/>
              </w:rPr>
            </w:pPr>
          </w:p>
        </w:tc>
        <w:tc>
          <w:tcPr>
            <w:tcW w:w="59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87"/>
        </w:trPr>
        <w:tc>
          <w:tcPr>
            <w:tcW w:w="140" w:type="dxa"/>
            <w:vAlign w:val="bottom"/>
          </w:tcPr>
          <w:p>
            <w:pPr>
              <w:spacing w:after="0"/>
              <w:rPr>
                <w:sz w:val="7"/>
                <w:szCs w:val="7"/>
                <w:color w:val="auto"/>
              </w:rPr>
            </w:pPr>
          </w:p>
        </w:tc>
        <w:tc>
          <w:tcPr>
            <w:tcW w:w="900" w:type="dxa"/>
            <w:vAlign w:val="bottom"/>
          </w:tcPr>
          <w:p>
            <w:pPr>
              <w:spacing w:after="0"/>
              <w:rPr>
                <w:sz w:val="7"/>
                <w:szCs w:val="7"/>
                <w:color w:val="auto"/>
              </w:rPr>
            </w:pPr>
          </w:p>
        </w:tc>
        <w:tc>
          <w:tcPr>
            <w:tcW w:w="620" w:type="dxa"/>
            <w:vAlign w:val="bottom"/>
          </w:tcPr>
          <w:p>
            <w:pPr>
              <w:spacing w:after="0"/>
              <w:rPr>
                <w:sz w:val="7"/>
                <w:szCs w:val="7"/>
                <w:color w:val="auto"/>
              </w:rPr>
            </w:pPr>
          </w:p>
        </w:tc>
        <w:tc>
          <w:tcPr>
            <w:tcW w:w="5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500" w:type="dxa"/>
            <w:vAlign w:val="bottom"/>
          </w:tcPr>
          <w:p>
            <w:pPr>
              <w:spacing w:after="0"/>
              <w:rPr>
                <w:sz w:val="7"/>
                <w:szCs w:val="7"/>
                <w:color w:val="auto"/>
              </w:rPr>
            </w:pPr>
          </w:p>
        </w:tc>
        <w:tc>
          <w:tcPr>
            <w:tcW w:w="820" w:type="dxa"/>
            <w:vAlign w:val="bottom"/>
          </w:tcPr>
          <w:p>
            <w:pPr>
              <w:spacing w:after="0"/>
              <w:rPr>
                <w:sz w:val="7"/>
                <w:szCs w:val="7"/>
                <w:color w:val="auto"/>
              </w:rPr>
            </w:pP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color w:val="auto"/>
              </w:rPr>
              <w:t xml:space="preserve">De marktomstandigheden zullen zeer waarschijnlijk van invloed zijn op het vermogen om een positieve reactie te ontvangen</w:t>
            </w:r>
          </w:p>
        </w:tc>
        <w:tc>
          <w:tcPr>
            <w:tcW w:w="0" w:type="dxa"/>
            <w:vAlign w:val="bottom"/>
          </w:tcPr>
          <w:p>
            <w:pPr>
              <w:spacing w:after="0"/>
              <w:rPr>
                <w:sz w:val="1"/>
                <w:szCs w:val="1"/>
                <w:color w:val="auto"/>
              </w:rPr>
            </w:pPr>
          </w:p>
        </w:tc>
      </w:tr>
      <w:tr>
        <w:trPr>
          <w:trHeight w:val="81"/>
        </w:trPr>
        <w:tc>
          <w:tcPr>
            <w:tcW w:w="140" w:type="dxa"/>
            <w:vAlign w:val="bottom"/>
          </w:tcPr>
          <w:p>
            <w:pPr>
              <w:spacing w:after="0"/>
              <w:rPr>
                <w:sz w:val="7"/>
                <w:szCs w:val="7"/>
                <w:color w:val="auto"/>
              </w:rPr>
            </w:pPr>
          </w:p>
        </w:tc>
        <w:tc>
          <w:tcPr>
            <w:tcW w:w="900" w:type="dxa"/>
            <w:vAlign w:val="bottom"/>
            <w:vMerge w:val="restart"/>
          </w:tcPr>
          <w:p>
            <w:pPr xmlns:w="http://schemas.openxmlformats.org/wordprocessingml/2006/main">
              <w:jc w:val="center"/>
              <w:ind w:right="104"/>
              <w:spacing w:after="0"/>
              <w:rPr>
                <w:sz w:val="20"/>
                <w:szCs w:val="20"/>
                <w:color w:val="auto"/>
              </w:rPr>
            </w:pPr>
            <w:r>
              <w:rPr xmlns:w="http://schemas.openxmlformats.org/wordprocessingml/2006/main">
                <w:rFonts w:ascii="Arial" w:cs="Arial" w:eastAsia="Arial" w:hAnsi="Arial"/>
                <w:sz w:val="15"/>
                <w:szCs w:val="15"/>
                <w:b w:val="1"/>
                <w:bCs w:val="1"/>
                <w:color w:val="auto"/>
                <w:w w:val="95"/>
              </w:rPr>
              <w:t xml:space="preserve">Minder risico</w:t>
            </w:r>
          </w:p>
        </w:tc>
        <w:tc>
          <w:tcPr>
            <w:tcW w:w="620" w:type="dxa"/>
            <w:vAlign w:val="bottom"/>
          </w:tcPr>
          <w:p>
            <w:pPr>
              <w:spacing w:after="0"/>
              <w:rPr>
                <w:sz w:val="7"/>
                <w:szCs w:val="7"/>
                <w:color w:val="auto"/>
              </w:rPr>
            </w:pPr>
          </w:p>
        </w:tc>
        <w:tc>
          <w:tcPr>
            <w:tcW w:w="5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500" w:type="dxa"/>
            <w:vAlign w:val="bottom"/>
          </w:tcPr>
          <w:p>
            <w:pPr>
              <w:spacing w:after="0"/>
              <w:rPr>
                <w:sz w:val="7"/>
                <w:szCs w:val="7"/>
                <w:color w:val="auto"/>
              </w:rPr>
            </w:pPr>
          </w:p>
        </w:tc>
        <w:tc>
          <w:tcPr>
            <w:tcW w:w="8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5"/>
                <w:szCs w:val="15"/>
                <w:b w:val="1"/>
                <w:bCs w:val="1"/>
                <w:color w:val="auto"/>
              </w:rPr>
              <w:t xml:space="preserve">Hoger risico</w:t>
            </w:r>
          </w:p>
        </w:tc>
        <w:tc>
          <w:tcPr>
            <w:tcW w:w="59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18"/>
        </w:trPr>
        <w:tc>
          <w:tcPr>
            <w:tcW w:w="140" w:type="dxa"/>
            <w:vAlign w:val="bottom"/>
          </w:tcPr>
          <w:p>
            <w:pPr>
              <w:spacing w:after="0"/>
              <w:rPr>
                <w:sz w:val="10"/>
                <w:szCs w:val="10"/>
                <w:color w:val="auto"/>
              </w:rPr>
            </w:pPr>
          </w:p>
        </w:tc>
        <w:tc>
          <w:tcPr>
            <w:tcW w:w="900" w:type="dxa"/>
            <w:vAlign w:val="bottom"/>
            <w:vMerge w:val="continue"/>
          </w:tcPr>
          <w:p>
            <w:pPr>
              <w:spacing w:after="0"/>
              <w:rPr>
                <w:sz w:val="10"/>
                <w:szCs w:val="10"/>
                <w:color w:val="auto"/>
              </w:rPr>
            </w:pPr>
          </w:p>
        </w:tc>
        <w:tc>
          <w:tcPr>
            <w:tcW w:w="62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color w:val="auto"/>
              </w:rPr>
              <w:t xml:space="preserve">rendement op uw investering.</w:t>
            </w: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598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2"/>
        </w:trPr>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50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500" w:type="dxa"/>
            <w:vAlign w:val="bottom"/>
          </w:tcPr>
          <w:p>
            <w:pPr>
              <w:spacing w:after="0"/>
              <w:rPr>
                <w:sz w:val="2"/>
                <w:szCs w:val="2"/>
                <w:color w:val="auto"/>
              </w:rPr>
            </w:pPr>
          </w:p>
        </w:tc>
        <w:tc>
          <w:tcPr>
            <w:tcW w:w="820" w:type="dxa"/>
            <w:vAlign w:val="bottom"/>
          </w:tcPr>
          <w:p>
            <w:pPr>
              <w:spacing w:after="0"/>
              <w:rPr>
                <w:sz w:val="2"/>
                <w:szCs w:val="2"/>
                <w:color w:val="auto"/>
              </w:rPr>
            </w:pPr>
          </w:p>
        </w:tc>
        <w:tc>
          <w:tcPr>
            <w:tcW w:w="59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0"/>
        </w:trPr>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980" w:type="dxa"/>
            <w:vAlign w:val="bottom"/>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Wees je bewust van het valutarisico.</w:t>
            </w:r>
            <w:r>
              <w:rPr xmlns:w="http://schemas.openxmlformats.org/wordprocessingml/2006/main">
                <w:rFonts w:ascii="Arial" w:cs="Arial" w:eastAsia="Arial" w:hAnsi="Arial"/>
                <w:sz w:val="14"/>
                <w:szCs w:val="14"/>
                <w:b w:val="1"/>
                <w:bCs w:val="1"/>
                <w:color w:val="auto"/>
              </w:rPr>
              <w:t xml:space="preserve"> In sommige gevallen kunt u betalingen ontvangen</w:t>
            </w:r>
          </w:p>
        </w:tc>
        <w:tc>
          <w:tcPr>
            <w:tcW w:w="0" w:type="dxa"/>
            <w:vAlign w:val="bottom"/>
          </w:tcPr>
          <w:p>
            <w:pPr>
              <w:spacing w:after="0"/>
              <w:rPr>
                <w:sz w:val="1"/>
                <w:szCs w:val="1"/>
                <w:color w:val="auto"/>
              </w:rPr>
            </w:pPr>
          </w:p>
        </w:tc>
      </w:tr>
      <w:tr>
        <w:trPr>
          <w:trHeight w:val="170"/>
        </w:trPr>
        <w:tc>
          <w:tcPr>
            <w:tcW w:w="1040" w:type="dxa"/>
            <w:vAlign w:val="bottom"/>
            <w:gridSpan w:val="2"/>
            <w:vMerge w:val="restart"/>
          </w:tcPr>
          <w:p>
            <w:pPr xmlns:w="http://schemas.openxmlformats.org/wordprocessingml/2006/main">
              <w:jc w:val="center"/>
              <w:ind w:right="4"/>
              <w:spacing w:after="0"/>
              <w:rPr>
                <w:sz w:val="20"/>
                <w:szCs w:val="20"/>
                <w:color w:val="auto"/>
              </w:rPr>
            </w:pPr>
            <w:r>
              <w:rPr xmlns:w="http://schemas.openxmlformats.org/wordprocessingml/2006/main">
                <w:rFonts w:ascii="Arial" w:cs="Arial" w:eastAsia="Arial" w:hAnsi="Arial"/>
                <w:sz w:val="20"/>
                <w:szCs w:val="20"/>
                <w:color w:val="auto"/>
                <w:w w:val="71"/>
              </w:rPr>
              <w:t xml:space="preserve">1</w:t>
            </w:r>
          </w:p>
        </w:tc>
        <w:tc>
          <w:tcPr>
            <w:tcW w:w="620" w:type="dxa"/>
            <w:vAlign w:val="bottom"/>
            <w:vMerge w:val="restart"/>
          </w:tcPr>
          <w:p>
            <w:pPr xmlns:w="http://schemas.openxmlformats.org/wordprocessingml/2006/main">
              <w:jc w:val="right"/>
              <w:ind w:right="380"/>
              <w:spacing w:after="0"/>
              <w:rPr>
                <w:sz w:val="20"/>
                <w:szCs w:val="20"/>
                <w:color w:val="auto"/>
              </w:rPr>
            </w:pPr>
            <w:r>
              <w:rPr xmlns:w="http://schemas.openxmlformats.org/wordprocessingml/2006/main">
                <w:rFonts w:ascii="Arial" w:cs="Arial" w:eastAsia="Arial" w:hAnsi="Arial"/>
                <w:sz w:val="20"/>
                <w:szCs w:val="20"/>
                <w:color w:val="auto"/>
              </w:rPr>
              <w:t xml:space="preserve">2</w:t>
            </w:r>
          </w:p>
        </w:tc>
        <w:tc>
          <w:tcPr>
            <w:tcW w:w="500" w:type="dxa"/>
            <w:vAlign w:val="bottom"/>
            <w:vMerge w:val="restart"/>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0"/>
                <w:szCs w:val="20"/>
                <w:color w:val="auto"/>
              </w:rPr>
              <w:t xml:space="preserve">3</w:t>
            </w:r>
          </w:p>
        </w:tc>
        <w:tc>
          <w:tcPr>
            <w:tcW w:w="700" w:type="dxa"/>
            <w:vAlign w:val="bottom"/>
            <w:vMerge w:val="restart"/>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0"/>
                <w:szCs w:val="20"/>
                <w:color w:val="auto"/>
              </w:rPr>
              <w:t xml:space="preserve">4</w:t>
            </w:r>
          </w:p>
        </w:tc>
        <w:tc>
          <w:tcPr>
            <w:tcW w:w="640" w:type="dxa"/>
            <w:vAlign w:val="bottom"/>
            <w:vMerge w:val="restart"/>
          </w:tcPr>
          <w:p>
            <w:pPr xmlns:w="http://schemas.openxmlformats.org/wordprocessingml/2006/main">
              <w:jc w:val="right"/>
              <w:ind w:right="140"/>
              <w:spacing w:after="0"/>
              <w:rPr>
                <w:sz w:val="20"/>
                <w:szCs w:val="20"/>
                <w:color w:val="auto"/>
              </w:rPr>
            </w:pPr>
            <w:r>
              <w:rPr xmlns:w="http://schemas.openxmlformats.org/wordprocessingml/2006/main">
                <w:rFonts w:ascii="Arial" w:cs="Arial" w:eastAsia="Arial" w:hAnsi="Arial"/>
                <w:sz w:val="20"/>
                <w:szCs w:val="20"/>
                <w:color w:val="auto"/>
              </w:rPr>
              <w:t xml:space="preserve">5</w:t>
            </w:r>
          </w:p>
        </w:tc>
        <w:tc>
          <w:tcPr>
            <w:tcW w:w="5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6</w:t>
            </w:r>
          </w:p>
        </w:tc>
        <w:tc>
          <w:tcPr>
            <w:tcW w:w="820" w:type="dxa"/>
            <w:vAlign w:val="bottom"/>
            <w:vMerge w:val="restart"/>
          </w:tcPr>
          <w:p>
            <w:pPr xmlns:w="http://schemas.openxmlformats.org/wordprocessingml/2006/main">
              <w:jc w:val="right"/>
              <w:ind w:right="72"/>
              <w:spacing w:after="0"/>
              <w:rPr>
                <w:sz w:val="20"/>
                <w:szCs w:val="20"/>
                <w:color w:val="auto"/>
              </w:rPr>
            </w:pPr>
            <w:r>
              <w:rPr xmlns:w="http://schemas.openxmlformats.org/wordprocessingml/2006/main">
                <w:rFonts w:ascii="Arial" w:cs="Arial" w:eastAsia="Arial" w:hAnsi="Arial"/>
                <w:sz w:val="20"/>
                <w:szCs w:val="20"/>
                <w:color w:val="auto"/>
              </w:rPr>
              <w:t xml:space="preserve">7</w:t>
            </w:r>
          </w:p>
        </w:tc>
        <w:tc>
          <w:tcPr>
            <w:tcW w:w="5980" w:type="dxa"/>
            <w:vAlign w:val="bottom"/>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b w:val="1"/>
                <w:bCs w:val="1"/>
                <w:color w:val="auto"/>
                <w:w w:val="99"/>
              </w:rPr>
              <w:t xml:space="preserve">In een andere valuta dan uw lokale valuta, dus het uiteindelijke rendement krijgt u</w:t>
            </w:r>
          </w:p>
        </w:tc>
        <w:tc>
          <w:tcPr>
            <w:tcW w:w="0" w:type="dxa"/>
            <w:vAlign w:val="bottom"/>
          </w:tcPr>
          <w:p>
            <w:pPr>
              <w:spacing w:after="0"/>
              <w:rPr>
                <w:sz w:val="1"/>
                <w:szCs w:val="1"/>
                <w:color w:val="auto"/>
              </w:rPr>
            </w:pPr>
          </w:p>
        </w:tc>
      </w:tr>
      <w:tr>
        <w:trPr>
          <w:trHeight w:val="118"/>
        </w:trPr>
        <w:tc>
          <w:tcPr>
            <w:tcW w:w="1040" w:type="dxa"/>
            <w:vAlign w:val="bottom"/>
            <w:gridSpan w:val="2"/>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50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00" w:type="dxa"/>
            <w:vAlign w:val="bottom"/>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5980" w:type="dxa"/>
            <w:vAlign w:val="bottom"/>
            <w:vMerge w:val="restart"/>
          </w:tcPr>
          <w:p>
            <w:pPr xmlns:w="http://schemas.openxmlformats.org/wordprocessingml/2006/main">
              <w:ind w:left="740"/>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kan afhangen van de wisselkoers tussen de twee valuta's.</w:t>
            </w:r>
            <w:r>
              <w:rPr xmlns:w="http://schemas.openxmlformats.org/wordprocessingml/2006/main">
                <w:rFonts w:ascii="Arial" w:cs="Arial" w:eastAsia="Arial" w:hAnsi="Arial"/>
                <w:sz w:val="14"/>
                <w:szCs w:val="14"/>
                <w:b w:val="1"/>
                <w:bCs w:val="1"/>
                <w:color w:val="auto"/>
              </w:rPr>
              <w:t xml:space="preserve"> Dit risico is niet</w:t>
            </w:r>
          </w:p>
        </w:tc>
        <w:tc>
          <w:tcPr>
            <w:tcW w:w="0" w:type="dxa"/>
            <w:vAlign w:val="bottom"/>
          </w:tcPr>
          <w:p>
            <w:pPr>
              <w:spacing w:after="0"/>
              <w:rPr>
                <w:sz w:val="1"/>
                <w:szCs w:val="1"/>
                <w:color w:val="auto"/>
              </w:rPr>
            </w:pPr>
          </w:p>
        </w:tc>
      </w:tr>
      <w:tr>
        <w:trPr>
          <w:trHeight w:val="50"/>
        </w:trPr>
        <w:tc>
          <w:tcPr>
            <w:tcW w:w="140" w:type="dxa"/>
            <w:vAlign w:val="bottom"/>
          </w:tcPr>
          <w:p>
            <w:pPr>
              <w:spacing w:after="0"/>
              <w:rPr>
                <w:sz w:val="4"/>
                <w:szCs w:val="4"/>
                <w:color w:val="auto"/>
              </w:rPr>
            </w:pPr>
          </w:p>
        </w:tc>
        <w:tc>
          <w:tcPr>
            <w:tcW w:w="900" w:type="dxa"/>
            <w:vAlign w:val="bottom"/>
          </w:tcPr>
          <w:p>
            <w:pPr>
              <w:spacing w:after="0"/>
              <w:rPr>
                <w:sz w:val="4"/>
                <w:szCs w:val="4"/>
                <w:color w:val="auto"/>
              </w:rPr>
            </w:pPr>
          </w:p>
        </w:tc>
        <w:tc>
          <w:tcPr>
            <w:tcW w:w="620" w:type="dxa"/>
            <w:vAlign w:val="bottom"/>
          </w:tcPr>
          <w:p>
            <w:pPr>
              <w:spacing w:after="0"/>
              <w:rPr>
                <w:sz w:val="4"/>
                <w:szCs w:val="4"/>
                <w:color w:val="auto"/>
              </w:rPr>
            </w:pPr>
          </w:p>
        </w:tc>
        <w:tc>
          <w:tcPr>
            <w:tcW w:w="5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40" w:type="dxa"/>
            <w:vAlign w:val="bottom"/>
          </w:tcPr>
          <w:p>
            <w:pPr>
              <w:spacing w:after="0"/>
              <w:rPr>
                <w:sz w:val="4"/>
                <w:szCs w:val="4"/>
                <w:color w:val="auto"/>
              </w:rPr>
            </w:pPr>
          </w:p>
        </w:tc>
        <w:tc>
          <w:tcPr>
            <w:tcW w:w="500" w:type="dxa"/>
            <w:vAlign w:val="bottom"/>
          </w:tcPr>
          <w:p>
            <w:pPr>
              <w:spacing w:after="0"/>
              <w:rPr>
                <w:sz w:val="4"/>
                <w:szCs w:val="4"/>
                <w:color w:val="auto"/>
              </w:rPr>
            </w:pPr>
          </w:p>
        </w:tc>
        <w:tc>
          <w:tcPr>
            <w:tcW w:w="820" w:type="dxa"/>
            <w:vAlign w:val="bottom"/>
          </w:tcPr>
          <w:p>
            <w:pPr>
              <w:spacing w:after="0"/>
              <w:rPr>
                <w:sz w:val="4"/>
                <w:szCs w:val="4"/>
                <w:color w:val="auto"/>
              </w:rPr>
            </w:pPr>
          </w:p>
        </w:tc>
        <w:tc>
          <w:tcPr>
            <w:tcW w:w="59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48895</wp:posOffset>
            </wp:positionH>
            <wp:positionV relativeFrom="paragraph">
              <wp:posOffset>-544830</wp:posOffset>
            </wp:positionV>
            <wp:extent cx="3180715" cy="6235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180715" cy="623570"/>
                    </a:xfrm>
                    <a:prstGeom prst="rect">
                      <a:avLst/>
                    </a:prstGeom>
                    <a:noFill/>
                  </pic:spPr>
                </pic:pic>
              </a:graphicData>
            </a:graphic>
          </wp:anchor>
        </w:drawing>
      </w:r>
    </w:p>
    <w:p>
      <w:pPr xmlns:w="http://schemas.openxmlformats.org/wordprocessingml/2006/main">
        <w:ind w:left="5640"/>
        <w:spacing w:after="0"/>
        <w:rPr>
          <w:sz w:val="20"/>
          <w:szCs w:val="20"/>
          <w:color w:val="auto"/>
        </w:rPr>
      </w:pPr>
      <w:r>
        <w:rPr xmlns:w="http://schemas.openxmlformats.org/wordprocessingml/2006/main">
          <w:rFonts w:ascii="Arial" w:cs="Arial" w:eastAsia="Arial" w:hAnsi="Arial"/>
          <w:sz w:val="14"/>
          <w:szCs w:val="14"/>
          <w:b w:val="1"/>
          <w:bCs w:val="1"/>
          <w:color w:val="auto"/>
        </w:rPr>
        <w:t xml:space="preserve">in aanmerking genomen in de hierboven weergegeven indicator.</w:t>
      </w:r>
    </w:p>
    <w:p>
      <w:pPr>
        <w:sectPr>
          <w:pgSz w:w="11900" w:h="16840" w:orient="portrait"/>
          <w:cols w:equalWidth="0" w:num="1">
            <w:col w:w="11000"/>
          </w:cols>
          <w:pgMar w:left="480" w:top="431" w:right="420" w:bottom="0" w:gutter="0" w:footer="0" w:header="0"/>
          <w:type w:val="continuous"/>
        </w:sectPr>
      </w:pPr>
    </w:p>
    <w:p>
      <w:pPr>
        <w:spacing w:after="0" w:line="51" w:lineRule="exact"/>
        <w:rPr>
          <w:sz w:val="24"/>
          <w:szCs w:val="24"/>
          <w:color w:val="auto"/>
        </w:rPr>
      </w:pPr>
    </w:p>
    <w:p>
      <w:pPr xmlns:w="http://schemas.openxmlformats.org/wordprocessingml/2006/main">
        <w:jc w:val="both"/>
        <w:ind w:left="80"/>
        <w:spacing w:after="0" w:line="261" w:lineRule="auto"/>
        <w:rPr>
          <w:sz w:val="20"/>
          <w:szCs w:val="20"/>
          <w:color w:val="auto"/>
        </w:rPr>
      </w:pPr>
      <w:r>
        <w:rPr xmlns:w="http://schemas.openxmlformats.org/wordprocessingml/2006/main">
          <w:rFonts w:ascii="Arial" w:cs="Arial" w:eastAsia="Arial" w:hAnsi="Arial"/>
          <w:sz w:val="14"/>
          <w:szCs w:val="14"/>
          <w:color w:val="auto"/>
        </w:rPr>
        <w:t xml:space="preserve">De risico-indicator gaat ervan uit dat u het product gedurende 5 jaar bewaart.</w:t>
      </w:r>
      <w:r>
        <w:rPr xmlns:w="http://schemas.openxmlformats.org/wordprocessingml/2006/main">
          <w:rFonts w:ascii="Arial" w:cs="Arial" w:eastAsia="Arial" w:hAnsi="Arial"/>
          <w:sz w:val="14"/>
          <w:szCs w:val="14"/>
          <w:color w:val="auto"/>
        </w:rPr>
        <w:t xml:space="preserve"> Het werkelijke risico kan aanzienlijk variëren als u in een vroeg stadium contant betaalt en u mogelijk minder terugkrijgt.</w:t>
      </w:r>
    </w:p>
    <w:p>
      <w:pPr>
        <w:spacing w:after="0" w:line="70" w:lineRule="exact"/>
        <w:rPr>
          <w:sz w:val="24"/>
          <w:szCs w:val="24"/>
          <w:color w:val="auto"/>
        </w:rPr>
      </w:pPr>
    </w:p>
    <w:p>
      <w:pPr xmlns:w="http://schemas.openxmlformats.org/wordprocessingml/2006/main">
        <w:jc w:val="both"/>
        <w:ind w:left="80"/>
        <w:spacing w:after="0" w:line="269" w:lineRule="auto"/>
        <w:rPr>
          <w:sz w:val="20"/>
          <w:szCs w:val="20"/>
          <w:color w:val="auto"/>
        </w:rPr>
      </w:pPr>
      <w:r>
        <w:rPr xmlns:w="http://schemas.openxmlformats.org/wordprocessingml/2006/main">
          <w:rFonts w:ascii="Arial" w:cs="Arial" w:eastAsia="Arial" w:hAnsi="Arial"/>
          <w:sz w:val="14"/>
          <w:szCs w:val="14"/>
          <w:color w:val="auto"/>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4"/>
          <w:szCs w:val="14"/>
          <w:color w:val="auto"/>
        </w:rPr>
        <w:t xml:space="preserve"> Het laat zien hoe waarschijnlijk het is dat het product geld zal verliezen door bewegingen in de markten of omdat we niet in staat zijn om u te betalen.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6" w:lineRule="exact"/>
        <w:rPr>
          <w:sz w:val="24"/>
          <w:szCs w:val="24"/>
          <w:color w:val="auto"/>
        </w:rPr>
      </w:pPr>
    </w:p>
    <w:p>
      <w:pPr xmlns:w="http://schemas.openxmlformats.org/wordprocessingml/2006/main">
        <w:jc w:val="both"/>
        <w:ind w:right="140"/>
        <w:spacing w:after="0" w:line="248" w:lineRule="auto"/>
        <w:rPr>
          <w:sz w:val="20"/>
          <w:szCs w:val="20"/>
          <w:color w:val="auto"/>
        </w:rPr>
      </w:pPr>
      <w:r>
        <w:rPr xmlns:w="http://schemas.openxmlformats.org/wordprocessingml/2006/main">
          <w:rFonts w:ascii="Arial" w:cs="Arial" w:eastAsia="Arial" w:hAnsi="Arial"/>
          <w:sz w:val="14"/>
          <w:szCs w:val="14"/>
          <w:color w:val="auto"/>
        </w:rPr>
        <w:t xml:space="preserve">Voor andere risico’s die van materieel belang zijn voor het product en waarmee geen rekening wordt gehouden in de samenvattende risico-indicator, gelieve het Basisprospectus van het product te lezen dat beschikbaar is op </w:t>
      </w:r>
      <w:r>
        <w:rPr xmlns:w="http://schemas.openxmlformats.org/wordprocessingml/2006/main">
          <w:rFonts w:ascii="Arial" w:cs="Arial" w:eastAsia="Arial" w:hAnsi="Arial"/>
          <w:sz w:val="14"/>
          <w:szCs w:val="14"/>
          <w:u w:val="single" w:color="auto"/>
          <w:color w:val="0000FF"/>
        </w:rPr>
        <w:t xml:space="preserve">etf.invesco.com</w:t>
      </w:r>
      <w:r>
        <w:rPr xmlns:w="http://schemas.openxmlformats.org/wordprocessingml/2006/main">
          <w:rFonts w:ascii="Arial" w:cs="Arial" w:eastAsia="Arial" w:hAnsi="Arial"/>
          <w:sz w:val="14"/>
          <w:szCs w:val="14"/>
          <w:color w:val="auto"/>
        </w:rPr>
        <w:t xml:space="preserve">.</w:t>
      </w:r>
    </w:p>
    <w:p>
      <w:pPr>
        <w:spacing w:after="0" w:line="51" w:lineRule="exact"/>
        <w:rPr>
          <w:sz w:val="24"/>
          <w:szCs w:val="24"/>
          <w:color w:val="auto"/>
        </w:rPr>
      </w:pPr>
    </w:p>
    <w:p>
      <w:pPr xmlns:w="http://schemas.openxmlformats.org/wordprocessingml/2006/main">
        <w:jc w:val="both"/>
        <w:ind w:right="140"/>
        <w:spacing w:after="0" w:line="247" w:lineRule="auto"/>
        <w:rPr>
          <w:sz w:val="20"/>
          <w:szCs w:val="20"/>
          <w:color w:val="auto"/>
        </w:rPr>
      </w:pPr>
      <w:r>
        <w:rPr xmlns:w="http://schemas.openxmlformats.org/wordprocessingml/2006/main">
          <w:rFonts w:ascii="Arial" w:cs="Arial" w:eastAsia="Arial" w:hAnsi="Arial"/>
          <w:sz w:val="14"/>
          <w:szCs w:val="14"/>
          <w:color w:val="auto"/>
        </w:rPr>
        <w:t xml:space="preserve">Dit product bevat geen bescherming tegen toekomstige marktprestaties, zodat u een deel of al uw investering kunt verliezen.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-3524885</wp:posOffset>
                </wp:positionH>
                <wp:positionV relativeFrom="paragraph">
                  <wp:posOffset>3641725</wp:posOffset>
                </wp:positionV>
                <wp:extent cx="683958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9585"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7.5499pt,286.75pt" to="261pt,286.75pt" o:allowincell="f" strokecolor="#B4B4B4" strokeweight="0.9599pt"/>
            </w:pict>
          </mc:Fallback>
        </mc:AlternateContent>
      </w:r>
    </w:p>
    <w:p>
      <w:pPr>
        <w:spacing w:after="0" w:line="275" w:lineRule="exact"/>
        <w:rPr>
          <w:sz w:val="24"/>
          <w:szCs w:val="24"/>
          <w:color w:val="auto"/>
        </w:rPr>
      </w:pPr>
    </w:p>
    <w:p>
      <w:pPr>
        <w:sectPr>
          <w:pgSz w:w="11900" w:h="16840" w:orient="portrait"/>
          <w:cols w:equalWidth="0" w:num="2">
            <w:col w:w="5220" w:space="420"/>
            <w:col w:w="5360"/>
          </w:cols>
          <w:pgMar w:left="480" w:top="431" w:right="420"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6" w:lineRule="exact"/>
        <w:rPr>
          <w:sz w:val="24"/>
          <w:szCs w:val="24"/>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color w:val="auto"/>
        </w:rPr>
        <w:t xml:space="preserve">Pagina 1 van 3 </w:t>
      </w:r>
      <w:r>
        <w:rPr xmlns:w="http://schemas.openxmlformats.org/wordprocessingml/2006/main">
          <w:rFonts w:ascii="Arial" w:cs="Arial" w:eastAsia="Arial" w:hAnsi="Arial"/>
          <w:sz w:val="14"/>
          <w:szCs w:val="14"/>
          <w:color w:val="auto"/>
        </w:rPr>
        <w:t xml:space="preserve">|</w:t>
      </w:r>
      <w:r>
        <w:rPr xmlns:w="http://schemas.openxmlformats.org/wordprocessingml/2006/main">
          <w:rFonts w:ascii="Arial" w:cs="Arial" w:eastAsia="Arial" w:hAnsi="Arial"/>
          <w:sz w:val="14"/>
          <w:szCs w:val="14"/>
          <w:color w:val="auto"/>
        </w:rPr>
        <w:t xml:space="preserve"> Sleutelinformatiedocument </w:t>
      </w:r>
      <w:r>
        <w:rPr xmlns:w="http://schemas.openxmlformats.org/wordprocessingml/2006/main">
          <w:rFonts w:ascii="Arial" w:cs="Arial" w:eastAsia="Arial" w:hAnsi="Arial"/>
          <w:sz w:val="14"/>
          <w:szCs w:val="14"/>
          <w:color w:val="auto"/>
        </w:rPr>
        <w:t xml:space="preserve">|</w:t>
      </w:r>
      <w:r>
        <w:rPr xmlns:w="http://schemas.openxmlformats.org/wordprocessingml/2006/main">
          <w:rFonts w:ascii="Arial" w:cs="Arial" w:eastAsia="Arial" w:hAnsi="Arial"/>
          <w:sz w:val="14"/>
          <w:szCs w:val="14"/>
          <w:color w:val="auto"/>
        </w:rPr>
        <w:t xml:space="preserve"> 6 december 2023</w:t>
      </w:r>
    </w:p>
    <w:p>
      <w:pPr>
        <w:sectPr>
          <w:pgSz w:w="11900" w:h="16840" w:orient="portrait"/>
          <w:cols w:equalWidth="0" w:num="1">
            <w:col w:w="11000"/>
          </w:cols>
          <w:pgMar w:left="480" w:top="431" w:right="420"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auto"/>
        </w:rPr>
        <w:t xml:space="preserve">Invesco Physical Bitcoin, een subfonds van Invesco Digital Markets plc - (XS2376095068)</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50800</wp:posOffset>
                </wp:positionV>
                <wp:extent cx="68402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4pt" to="540pt,4pt" o:allowincell="f" strokecolor="#B4B4B4" strokeweight="0.9599pt"/>
            </w:pict>
          </mc:Fallback>
        </mc:AlternateContent>
      </w:r>
    </w:p>
    <w:p>
      <w:pPr>
        <w:spacing w:after="0" w:line="25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Prestatiescenario's</w:t>
      </w:r>
    </w:p>
    <w:p>
      <w:pPr>
        <w:spacing w:after="0" w:line="93" w:lineRule="exact"/>
        <w:rPr>
          <w:sz w:val="20"/>
          <w:szCs w:val="20"/>
          <w:color w:val="auto"/>
        </w:rPr>
      </w:pPr>
    </w:p>
    <w:p>
      <w:pPr xmlns:w="http://schemas.openxmlformats.org/wordprocessingml/2006/main">
        <w:jc w:val="both"/>
        <w:ind w:left="20" w:right="40"/>
        <w:spacing w:after="0" w:line="275" w:lineRule="auto"/>
        <w:rPr>
          <w:sz w:val="20"/>
          <w:szCs w:val="20"/>
          <w:color w:val="auto"/>
        </w:rPr>
      </w:pPr>
      <w:r>
        <w:rPr xmlns:w="http://schemas.openxmlformats.org/wordprocessingml/2006/main">
          <w:rFonts w:ascii="Arial" w:cs="Arial" w:eastAsia="Arial" w:hAnsi="Arial"/>
          <w:sz w:val="18"/>
          <w:szCs w:val="18"/>
          <w:color w:val="auto"/>
        </w:rPr>
        <w:t xml:space="preserve">De getoonde cijfers omvatten alle kosten van het product zelf, maar omvatten mogelijk niet alle kosten die u aan uw adviseur of distributeur betaalt.</w:t>
      </w:r>
      <w:r>
        <w:rPr xmlns:w="http://schemas.openxmlformats.org/wordprocessingml/2006/main">
          <w:rFonts w:ascii="Arial" w:cs="Arial" w:eastAsia="Arial" w:hAnsi="Arial"/>
          <w:sz w:val="18"/>
          <w:szCs w:val="18"/>
          <w:color w:val="auto"/>
        </w:rPr>
        <w:t xml:space="preserve"> De cijfers houden geen rekening met uw persoonlijke belastingsituatie, wat ook van invloed kan zijn op hoeveel u terugkrijgt.</w:t>
      </w:r>
      <w:r>
        <w:rPr xmlns:w="http://schemas.openxmlformats.org/wordprocessingml/2006/main">
          <w:rFonts w:ascii="Arial" w:cs="Arial" w:eastAsia="Arial" w:hAnsi="Arial"/>
          <w:sz w:val="18"/>
          <w:szCs w:val="18"/>
          <w:color w:val="auto"/>
        </w:rPr>
        <w:t xml:space="preserve"> Wat u van dit product krijgt, hangt af van de toekomstige marktprestaties.</w:t>
      </w:r>
      <w:r>
        <w:rPr xmlns:w="http://schemas.openxmlformats.org/wordprocessingml/2006/main">
          <w:rFonts w:ascii="Arial" w:cs="Arial" w:eastAsia="Arial" w:hAnsi="Arial"/>
          <w:sz w:val="18"/>
          <w:szCs w:val="18"/>
          <w:color w:val="auto"/>
        </w:rPr>
        <w:t xml:space="preserve"> Marktontwikkelingen in de toekomst zijn onzeker en kunnen niet nauwkeurig worden voorspeld.</w:t>
      </w:r>
    </w:p>
    <w:p>
      <w:pPr>
        <w:spacing w:after="0" w:line="71"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De ongunstige, gematigde en gunstige scenario's die worden getoond, zijn illustraties die gebruikmaken van de slechtste, gemiddelde en beste prestaties van het Fonds in de afgelopen tien jaar.</w:t>
      </w:r>
      <w:r>
        <w:rPr xmlns:w="http://schemas.openxmlformats.org/wordprocessingml/2006/main">
          <w:rFonts w:ascii="Arial" w:cs="Arial" w:eastAsia="Arial" w:hAnsi="Arial"/>
          <w:sz w:val="18"/>
          <w:szCs w:val="18"/>
          <w:color w:val="auto"/>
        </w:rPr>
        <w:t xml:space="preserve"> Het stressscenario laat zien wat u in extreme marktomstandigheden kunt terugkrijgen.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10160</wp:posOffset>
                </wp:positionH>
                <wp:positionV relativeFrom="paragraph">
                  <wp:posOffset>222250</wp:posOffset>
                </wp:positionV>
                <wp:extent cx="684784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840" cy="4763"/>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8pt,17.5pt" to="540pt,17.5pt" o:allowincell="f" strokecolor="#002453" strokeweight="0.9599pt"/>
            </w:pict>
          </mc:Fallback>
        </mc:AlternateContent>
      </w:r>
    </w:p>
    <w:p>
      <w:pPr>
        <w:spacing w:after="0" w:line="383" w:lineRule="exact"/>
        <w:rPr>
          <w:sz w:val="20"/>
          <w:szCs w:val="20"/>
          <w:color w:val="auto"/>
        </w:rPr>
      </w:pPr>
    </w:p>
    <w:tbl>
      <w:tblPr>
        <w:tblLayout w:type="fixed"/>
        <w:tblInd w:w="0" w:type="dxa"/>
        <w:tblCellMar>
          <w:top w:w="0" w:type="dxa"/>
          <w:left w:w="0" w:type="dxa"/>
          <w:bottom w:w="0" w:type="dxa"/>
          <w:right w:w="0" w:type="dxa"/>
        </w:tblCellMar>
      </w:tblPr>
      <w:tr>
        <w:trPr>
          <w:trHeight w:val="184"/>
        </w:trPr>
        <w:tc>
          <w:tcPr>
            <w:tcW w:w="20" w:type="dxa"/>
            <w:vAlign w:val="bottom"/>
          </w:tcPr>
          <w:p>
            <w:pPr>
              <w:spacing w:after="0"/>
              <w:rPr>
                <w:sz w:val="16"/>
                <w:szCs w:val="16"/>
                <w:color w:val="auto"/>
              </w:rPr>
            </w:pPr>
          </w:p>
        </w:tc>
        <w:tc>
          <w:tcPr>
            <w:tcW w:w="5960" w:type="dxa"/>
            <w:vAlign w:val="bottom"/>
            <w:gridSpan w:val="3"/>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Aanbevolen bedrijfsperiode: 5 jaar</w:t>
            </w:r>
          </w:p>
        </w:tc>
        <w:tc>
          <w:tcPr>
            <w:tcW w:w="2300" w:type="dxa"/>
            <w:vAlign w:val="bottom"/>
          </w:tcPr>
          <w:p>
            <w:pPr>
              <w:spacing w:after="0"/>
              <w:rPr>
                <w:sz w:val="16"/>
                <w:szCs w:val="16"/>
                <w:color w:val="auto"/>
              </w:rPr>
            </w:pPr>
          </w:p>
        </w:tc>
        <w:tc>
          <w:tcPr>
            <w:tcW w:w="2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186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EB6852"/>
                <w:w w:val="94"/>
              </w:rPr>
              <w:t xml:space="preserve">Investering: 10.000 USD</w:t>
            </w:r>
          </w:p>
        </w:tc>
        <w:tc>
          <w:tcPr>
            <w:tcW w:w="410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780" w:type="dxa"/>
            <w:vAlign w:val="bottom"/>
            <w:tcBorders>
              <w:bottom w:val="single" w:sz="8" w:color="002453"/>
            </w:tcBorders>
          </w:tcPr>
          <w:p>
            <w:pPr>
              <w:spacing w:after="0"/>
              <w:rPr>
                <w:sz w:val="8"/>
                <w:szCs w:val="8"/>
                <w:color w:val="auto"/>
              </w:rPr>
            </w:pPr>
          </w:p>
        </w:tc>
        <w:tc>
          <w:tcPr>
            <w:tcW w:w="80" w:type="dxa"/>
            <w:vAlign w:val="bottom"/>
            <w:tcBorders>
              <w:bottom w:val="single" w:sz="8" w:color="002453"/>
            </w:tcBorders>
          </w:tcPr>
          <w:p>
            <w:pPr>
              <w:spacing w:after="0"/>
              <w:rPr>
                <w:sz w:val="8"/>
                <w:szCs w:val="8"/>
                <w:color w:val="auto"/>
              </w:rPr>
            </w:pPr>
          </w:p>
        </w:tc>
        <w:tc>
          <w:tcPr>
            <w:tcW w:w="4100" w:type="dxa"/>
            <w:vAlign w:val="bottom"/>
            <w:tcBorders>
              <w:bottom w:val="single" w:sz="8" w:color="002453"/>
            </w:tcBorders>
          </w:tcPr>
          <w:p>
            <w:pPr>
              <w:spacing w:after="0"/>
              <w:rPr>
                <w:sz w:val="8"/>
                <w:szCs w:val="8"/>
                <w:color w:val="auto"/>
              </w:rPr>
            </w:pPr>
          </w:p>
        </w:tc>
        <w:tc>
          <w:tcPr>
            <w:tcW w:w="2300" w:type="dxa"/>
            <w:vAlign w:val="bottom"/>
            <w:tcBorders>
              <w:bottom w:val="single" w:sz="8" w:color="002453"/>
            </w:tcBorders>
          </w:tcPr>
          <w:p>
            <w:pPr>
              <w:spacing w:after="0"/>
              <w:rPr>
                <w:sz w:val="8"/>
                <w:szCs w:val="8"/>
                <w:color w:val="auto"/>
              </w:rPr>
            </w:pPr>
          </w:p>
        </w:tc>
        <w:tc>
          <w:tcPr>
            <w:tcW w:w="2540" w:type="dxa"/>
            <w:vAlign w:val="bottom"/>
            <w:tcBorders>
              <w:bottom w:val="single" w:sz="8" w:color="002453"/>
            </w:tcBorders>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186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Scenario's</w:t>
            </w:r>
          </w:p>
        </w:tc>
        <w:tc>
          <w:tcPr>
            <w:tcW w:w="4100" w:type="dxa"/>
            <w:vAlign w:val="bottom"/>
            <w:tcBorders>
              <w:right w:val="single" w:sz="8" w:color="002453"/>
            </w:tcBorders>
          </w:tcPr>
          <w:p>
            <w:pPr>
              <w:spacing w:after="0"/>
              <w:rPr>
                <w:sz w:val="17"/>
                <w:szCs w:val="17"/>
                <w:color w:val="auto"/>
              </w:rPr>
            </w:pPr>
          </w:p>
        </w:tc>
        <w:tc>
          <w:tcPr>
            <w:tcW w:w="2300" w:type="dxa"/>
            <w:vAlign w:val="bottom"/>
            <w:tcBorders>
              <w:right w:val="single" w:sz="8" w:color="002453"/>
            </w:tcBorders>
          </w:tcPr>
          <w:p>
            <w:pPr>
              <w:spacing w:after="0"/>
              <w:rPr>
                <w:sz w:val="17"/>
                <w:szCs w:val="17"/>
                <w:color w:val="auto"/>
              </w:rPr>
            </w:pPr>
          </w:p>
        </w:tc>
        <w:tc>
          <w:tcPr>
            <w:tcW w:w="2540" w:type="dxa"/>
            <w:vAlign w:val="bottom"/>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Als u na 5 jaar vertrekt</w:t>
            </w: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5960" w:type="dxa"/>
            <w:vAlign w:val="bottom"/>
            <w:tcBorders>
              <w:right w:val="single" w:sz="8" w:color="002453"/>
            </w:tcBorders>
            <w:gridSpan w:val="3"/>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b w:val="1"/>
                <w:bCs w:val="1"/>
                <w:color w:val="EB6852"/>
              </w:rPr>
              <w:t xml:space="preserve">Minimum: er is geen gegarandeerd minimumrendement.</w:t>
            </w:r>
            <w:r>
              <w:rPr xmlns:w="http://schemas.openxmlformats.org/wordprocessingml/2006/main">
                <w:rFonts w:ascii="Arial" w:cs="Arial" w:eastAsia="Arial" w:hAnsi="Arial"/>
                <w:sz w:val="14"/>
                <w:szCs w:val="14"/>
                <w:b w:val="1"/>
                <w:bCs w:val="1"/>
                <w:color w:val="EB6852"/>
              </w:rPr>
              <w:t xml:space="preserve"> U kunt een deel of al uw</w:t>
            </w:r>
          </w:p>
        </w:tc>
        <w:tc>
          <w:tcPr>
            <w:tcW w:w="2300" w:type="dxa"/>
            <w:vAlign w:val="bottom"/>
            <w:tcBorders>
              <w:right w:val="single" w:sz="8" w:color="002453"/>
            </w:tcBorders>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w w:val="99"/>
              </w:rPr>
              <w:t xml:space="preserve">Als u na 1 jaar vertrekt</w:t>
            </w:r>
          </w:p>
        </w:tc>
        <w:tc>
          <w:tcPr>
            <w:tcW w:w="25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5960" w:type="dxa"/>
            <w:vAlign w:val="bottom"/>
            <w:tcBorders>
              <w:right w:val="single" w:sz="8" w:color="002453"/>
            </w:tcBorders>
            <w:gridSpan w:val="3"/>
            <w:vMerge w:val="continue"/>
          </w:tcPr>
          <w:p>
            <w:pPr>
              <w:spacing w:after="0"/>
              <w:rPr>
                <w:sz w:val="10"/>
                <w:szCs w:val="10"/>
                <w:color w:val="auto"/>
              </w:rPr>
            </w:pPr>
          </w:p>
        </w:tc>
        <w:tc>
          <w:tcPr>
            <w:tcW w:w="2300" w:type="dxa"/>
            <w:vAlign w:val="bottom"/>
            <w:tcBorders>
              <w:right w:val="single" w:sz="8" w:color="002453"/>
            </w:tcBorders>
            <w:vMerge w:val="continue"/>
          </w:tcPr>
          <w:p>
            <w:pPr>
              <w:spacing w:after="0"/>
              <w:rPr>
                <w:sz w:val="10"/>
                <w:szCs w:val="10"/>
                <w:color w:val="auto"/>
              </w:rPr>
            </w:pPr>
          </w:p>
        </w:tc>
        <w:tc>
          <w:tcPr>
            <w:tcW w:w="2540" w:type="dxa"/>
            <w:vAlign w:val="bottom"/>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(aanbevolen wachttijd)</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860" w:type="dxa"/>
            <w:vAlign w:val="bottom"/>
            <w:gridSpan w:val="2"/>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b w:val="1"/>
                <w:bCs w:val="1"/>
                <w:color w:val="EB6852"/>
              </w:rPr>
              <w:t xml:space="preserve">investeringen.</w:t>
            </w:r>
          </w:p>
        </w:tc>
        <w:tc>
          <w:tcPr>
            <w:tcW w:w="4100" w:type="dxa"/>
            <w:vAlign w:val="bottom"/>
            <w:tcBorders>
              <w:right w:val="single" w:sz="8" w:color="002453"/>
            </w:tcBorders>
          </w:tcPr>
          <w:p>
            <w:pPr>
              <w:spacing w:after="0"/>
              <w:rPr>
                <w:sz w:val="6"/>
                <w:szCs w:val="6"/>
                <w:color w:val="auto"/>
              </w:rPr>
            </w:pPr>
          </w:p>
        </w:tc>
        <w:tc>
          <w:tcPr>
            <w:tcW w:w="2300" w:type="dxa"/>
            <w:vAlign w:val="bottom"/>
            <w:tcBorders>
              <w:right w:val="single" w:sz="8" w:color="002453"/>
            </w:tcBorders>
          </w:tcPr>
          <w:p>
            <w:pPr>
              <w:spacing w:after="0"/>
              <w:rPr>
                <w:sz w:val="6"/>
                <w:szCs w:val="6"/>
                <w:color w:val="auto"/>
              </w:rPr>
            </w:pPr>
          </w:p>
        </w:tc>
        <w:tc>
          <w:tcPr>
            <w:tcW w:w="25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860" w:type="dxa"/>
            <w:vAlign w:val="bottom"/>
            <w:gridSpan w:val="2"/>
            <w:vMerge w:val="continue"/>
          </w:tcPr>
          <w:p>
            <w:pPr>
              <w:spacing w:after="0"/>
              <w:rPr>
                <w:sz w:val="8"/>
                <w:szCs w:val="8"/>
                <w:color w:val="auto"/>
              </w:rPr>
            </w:pPr>
          </w:p>
        </w:tc>
        <w:tc>
          <w:tcPr>
            <w:tcW w:w="4100" w:type="dxa"/>
            <w:vAlign w:val="bottom"/>
            <w:tcBorders>
              <w:right w:val="single" w:sz="8" w:color="002453"/>
            </w:tcBorders>
          </w:tcPr>
          <w:p>
            <w:pPr>
              <w:spacing w:after="0"/>
              <w:rPr>
                <w:sz w:val="8"/>
                <w:szCs w:val="8"/>
                <w:color w:val="auto"/>
              </w:rPr>
            </w:pPr>
          </w:p>
        </w:tc>
        <w:tc>
          <w:tcPr>
            <w:tcW w:w="2300" w:type="dxa"/>
            <w:vAlign w:val="bottom"/>
            <w:tcBorders>
              <w:right w:val="single" w:sz="8" w:color="002453"/>
            </w:tcBorders>
          </w:tcPr>
          <w:p>
            <w:pPr>
              <w:spacing w:after="0"/>
              <w:rPr>
                <w:sz w:val="8"/>
                <w:szCs w:val="8"/>
                <w:color w:val="auto"/>
              </w:rPr>
            </w:pPr>
          </w:p>
        </w:tc>
        <w:tc>
          <w:tcPr>
            <w:tcW w:w="2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
        </w:trPr>
        <w:tc>
          <w:tcPr>
            <w:tcW w:w="20" w:type="dxa"/>
            <w:vAlign w:val="bottom"/>
          </w:tcPr>
          <w:p>
            <w:pPr>
              <w:spacing w:after="0" w:line="20" w:lineRule="exact"/>
              <w:rPr>
                <w:sz w:val="1"/>
                <w:szCs w:val="1"/>
                <w:color w:val="auto"/>
              </w:rPr>
            </w:pPr>
          </w:p>
        </w:tc>
        <w:tc>
          <w:tcPr>
            <w:tcW w:w="1780" w:type="dxa"/>
            <w:vAlign w:val="bottom"/>
            <w:tcBorders>
              <w:bottom w:val="single" w:sz="8" w:color="002453"/>
            </w:tcBorders>
          </w:tcPr>
          <w:p>
            <w:pPr>
              <w:spacing w:after="0" w:line="20" w:lineRule="exact"/>
              <w:rPr>
                <w:sz w:val="1"/>
                <w:szCs w:val="1"/>
                <w:color w:val="auto"/>
              </w:rPr>
            </w:pPr>
          </w:p>
        </w:tc>
        <w:tc>
          <w:tcPr>
            <w:tcW w:w="80" w:type="dxa"/>
            <w:vAlign w:val="bottom"/>
            <w:tcBorders>
              <w:bottom w:val="single" w:sz="8" w:color="002453"/>
            </w:tcBorders>
          </w:tcPr>
          <w:p>
            <w:pPr>
              <w:spacing w:after="0" w:line="20" w:lineRule="exact"/>
              <w:rPr>
                <w:sz w:val="1"/>
                <w:szCs w:val="1"/>
                <w:color w:val="auto"/>
              </w:rPr>
            </w:pPr>
          </w:p>
        </w:tc>
        <w:tc>
          <w:tcPr>
            <w:tcW w:w="4100" w:type="dxa"/>
            <w:vAlign w:val="bottom"/>
            <w:tcBorders>
              <w:bottom w:val="single" w:sz="8" w:color="002453"/>
              <w:right w:val="single" w:sz="8" w:color="002453"/>
            </w:tcBorders>
          </w:tcPr>
          <w:p>
            <w:pPr>
              <w:spacing w:after="0" w:line="20" w:lineRule="exact"/>
              <w:rPr>
                <w:sz w:val="1"/>
                <w:szCs w:val="1"/>
                <w:color w:val="auto"/>
              </w:rPr>
            </w:pPr>
          </w:p>
        </w:tc>
        <w:tc>
          <w:tcPr>
            <w:tcW w:w="2300" w:type="dxa"/>
            <w:vAlign w:val="bottom"/>
            <w:tcBorders>
              <w:bottom w:val="single" w:sz="8" w:color="002453"/>
              <w:right w:val="single" w:sz="8" w:color="002453"/>
            </w:tcBorders>
          </w:tcPr>
          <w:p>
            <w:pPr>
              <w:spacing w:after="0" w:line="20" w:lineRule="exact"/>
              <w:rPr>
                <w:sz w:val="1"/>
                <w:szCs w:val="1"/>
                <w:color w:val="auto"/>
              </w:rPr>
            </w:pPr>
          </w:p>
        </w:tc>
        <w:tc>
          <w:tcPr>
            <w:tcW w:w="2540" w:type="dxa"/>
            <w:vAlign w:val="bottom"/>
            <w:tcBorders>
              <w:bottom w:val="single" w:sz="8" w:color="002453"/>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780" w:type="dxa"/>
            <w:vAlign w:val="bottom"/>
            <w:tcBorders>
              <w:right w:val="single" w:sz="8" w:color="092E5D"/>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beklemtonen</w:t>
            </w:r>
          </w:p>
        </w:tc>
        <w:tc>
          <w:tcPr>
            <w:tcW w:w="80" w:type="dxa"/>
            <w:vAlign w:val="bottom"/>
          </w:tcPr>
          <w:p>
            <w:pPr>
              <w:spacing w:after="0"/>
              <w:rPr>
                <w:sz w:val="21"/>
                <w:szCs w:val="21"/>
                <w:color w:val="auto"/>
              </w:rPr>
            </w:pPr>
          </w:p>
        </w:tc>
        <w:tc>
          <w:tcPr>
            <w:tcW w:w="4100" w:type="dxa"/>
            <w:vAlign w:val="bottom"/>
            <w:tcBorders>
              <w:right w:val="single" w:sz="8" w:color="092E5D"/>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je terugkrijgt na de kosten</w:t>
            </w:r>
          </w:p>
        </w:tc>
        <w:tc>
          <w:tcPr>
            <w:tcW w:w="2300" w:type="dxa"/>
            <w:vAlign w:val="bottom"/>
            <w:tcBorders>
              <w:right w:val="single" w:sz="8" w:color="092E5D"/>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8"/>
              </w:rPr>
              <w:t xml:space="preserve">180 USD</w:t>
            </w:r>
          </w:p>
        </w:tc>
        <w:tc>
          <w:tcPr>
            <w:tcW w:w="25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20 USD</w:t>
            </w:r>
          </w:p>
        </w:tc>
        <w:tc>
          <w:tcPr>
            <w:tcW w:w="0" w:type="dxa"/>
            <w:vAlign w:val="bottom"/>
          </w:tcPr>
          <w:p>
            <w:pPr>
              <w:spacing w:after="0"/>
              <w:rPr>
                <w:sz w:val="1"/>
                <w:szCs w:val="1"/>
                <w:color w:val="auto"/>
              </w:rPr>
            </w:pPr>
          </w:p>
        </w:tc>
      </w:tr>
      <w:tr>
        <w:trPr>
          <w:trHeight w:val="249"/>
        </w:trPr>
        <w:tc>
          <w:tcPr>
            <w:tcW w:w="20" w:type="dxa"/>
            <w:vAlign w:val="bottom"/>
          </w:tcPr>
          <w:p>
            <w:pPr>
              <w:spacing w:after="0"/>
              <w:rPr>
                <w:sz w:val="21"/>
                <w:szCs w:val="21"/>
                <w:color w:val="auto"/>
              </w:rPr>
            </w:pPr>
          </w:p>
        </w:tc>
        <w:tc>
          <w:tcPr>
            <w:tcW w:w="1780" w:type="dxa"/>
            <w:vAlign w:val="bottom"/>
            <w:tcBorders>
              <w:right w:val="single" w:sz="8" w:color="092E5D"/>
            </w:tcBorders>
          </w:tcPr>
          <w:p>
            <w:pPr>
              <w:spacing w:after="0"/>
              <w:rPr>
                <w:sz w:val="21"/>
                <w:szCs w:val="21"/>
                <w:color w:val="auto"/>
              </w:rPr>
            </w:pPr>
          </w:p>
        </w:tc>
        <w:tc>
          <w:tcPr>
            <w:tcW w:w="80" w:type="dxa"/>
            <w:vAlign w:val="bottom"/>
          </w:tcPr>
          <w:p>
            <w:pPr>
              <w:spacing w:after="0"/>
              <w:rPr>
                <w:sz w:val="21"/>
                <w:szCs w:val="21"/>
                <w:color w:val="auto"/>
              </w:rPr>
            </w:pPr>
          </w:p>
        </w:tc>
        <w:tc>
          <w:tcPr>
            <w:tcW w:w="4100" w:type="dxa"/>
            <w:vAlign w:val="bottom"/>
            <w:tcBorders>
              <w:right w:val="single" w:sz="8" w:color="092E5D"/>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Gemiddeld rendement per jaar</w:t>
            </w:r>
          </w:p>
        </w:tc>
        <w:tc>
          <w:tcPr>
            <w:tcW w:w="2300" w:type="dxa"/>
            <w:vAlign w:val="bottom"/>
            <w:tcBorders>
              <w:right w:val="single" w:sz="8" w:color="092E5D"/>
            </w:tcBorders>
          </w:tcPr>
          <w:p>
            <w:pPr xmlns:w="http://schemas.openxmlformats.org/wordprocessingml/2006/main">
              <w:jc w:val="right"/>
              <w:ind w:right="880"/>
              <w:spacing w:after="0"/>
              <w:rPr>
                <w:sz w:val="20"/>
                <w:szCs w:val="20"/>
                <w:color w:val="auto"/>
              </w:rPr>
            </w:pPr>
            <w:r>
              <w:rPr xmlns:w="http://schemas.openxmlformats.org/wordprocessingml/2006/main">
                <w:rFonts w:ascii="Arial" w:cs="Arial" w:eastAsia="Arial" w:hAnsi="Arial"/>
                <w:sz w:val="16"/>
                <w:szCs w:val="16"/>
                <w:color w:val="auto"/>
              </w:rPr>
              <w:t xml:space="preserve">98,24 %</w:t>
            </w:r>
          </w:p>
        </w:tc>
        <w:tc>
          <w:tcPr>
            <w:tcW w:w="2540" w:type="dxa"/>
            <w:vAlign w:val="bottom"/>
          </w:tcPr>
          <w:p>
            <w:pPr xmlns:w="http://schemas.openxmlformats.org/wordprocessingml/2006/main">
              <w:jc w:val="right"/>
              <w:ind w:right="960"/>
              <w:spacing w:after="0"/>
              <w:rPr>
                <w:sz w:val="20"/>
                <w:szCs w:val="20"/>
                <w:color w:val="auto"/>
              </w:rPr>
            </w:pPr>
            <w:r>
              <w:rPr xmlns:w="http://schemas.openxmlformats.org/wordprocessingml/2006/main">
                <w:rFonts w:ascii="Arial" w:cs="Arial" w:eastAsia="Arial" w:hAnsi="Arial"/>
                <w:sz w:val="16"/>
                <w:szCs w:val="16"/>
                <w:color w:val="auto"/>
              </w:rPr>
              <w:t xml:space="preserve">70,56%</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92E5D"/>
              <w:right w:val="single" w:sz="8" w:color="092E5D"/>
            </w:tcBorders>
          </w:tcPr>
          <w:p>
            <w:pPr>
              <w:spacing w:after="0"/>
              <w:rPr>
                <w:sz w:val="5"/>
                <w:szCs w:val="5"/>
                <w:color w:val="auto"/>
              </w:rPr>
            </w:pPr>
          </w:p>
        </w:tc>
        <w:tc>
          <w:tcPr>
            <w:tcW w:w="80" w:type="dxa"/>
            <w:vAlign w:val="bottom"/>
            <w:tcBorders>
              <w:bottom w:val="single" w:sz="8" w:color="092E5D"/>
            </w:tcBorders>
          </w:tcPr>
          <w:p>
            <w:pPr>
              <w:spacing w:after="0"/>
              <w:rPr>
                <w:sz w:val="5"/>
                <w:szCs w:val="5"/>
                <w:color w:val="auto"/>
              </w:rPr>
            </w:pPr>
          </w:p>
        </w:tc>
        <w:tc>
          <w:tcPr>
            <w:tcW w:w="4100" w:type="dxa"/>
            <w:vAlign w:val="bottom"/>
            <w:tcBorders>
              <w:bottom w:val="single" w:sz="8" w:color="092E5D"/>
              <w:right w:val="single" w:sz="8" w:color="092E5D"/>
            </w:tcBorders>
          </w:tcPr>
          <w:p>
            <w:pPr>
              <w:spacing w:after="0"/>
              <w:rPr>
                <w:sz w:val="5"/>
                <w:szCs w:val="5"/>
                <w:color w:val="auto"/>
              </w:rPr>
            </w:pPr>
          </w:p>
        </w:tc>
        <w:tc>
          <w:tcPr>
            <w:tcW w:w="2300" w:type="dxa"/>
            <w:vAlign w:val="bottom"/>
            <w:tcBorders>
              <w:bottom w:val="single" w:sz="8" w:color="092E5D"/>
              <w:right w:val="single" w:sz="8" w:color="092E5D"/>
            </w:tcBorders>
          </w:tcPr>
          <w:p>
            <w:pPr>
              <w:spacing w:after="0"/>
              <w:rPr>
                <w:sz w:val="5"/>
                <w:szCs w:val="5"/>
                <w:color w:val="auto"/>
              </w:rPr>
            </w:pPr>
          </w:p>
        </w:tc>
        <w:tc>
          <w:tcPr>
            <w:tcW w:w="2540" w:type="dxa"/>
            <w:vAlign w:val="bottom"/>
            <w:tcBorders>
              <w:bottom w:val="single" w:sz="8" w:color="092E5D"/>
            </w:tcBorders>
          </w:tcPr>
          <w:p>
            <w:pPr>
              <w:spacing w:after="0"/>
              <w:rPr>
                <w:sz w:val="5"/>
                <w:szCs w:val="5"/>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Ongunstig¹</w:t>
            </w:r>
          </w:p>
        </w:tc>
        <w:tc>
          <w:tcPr>
            <w:tcW w:w="80" w:type="dxa"/>
            <w:vAlign w:val="bottom"/>
          </w:tcPr>
          <w:p>
            <w:pPr>
              <w:spacing w:after="0"/>
              <w:rPr>
                <w:sz w:val="21"/>
                <w:szCs w:val="21"/>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je terugkrijgt na de kosten</w:t>
            </w:r>
          </w:p>
        </w:tc>
        <w:tc>
          <w:tcPr>
            <w:tcW w:w="23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2.590 USD</w:t>
            </w:r>
          </w:p>
        </w:tc>
        <w:tc>
          <w:tcPr>
            <w:tcW w:w="25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9"/>
              </w:rPr>
              <w:t xml:space="preserve">5.590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80" w:type="dxa"/>
            <w:vAlign w:val="bottom"/>
          </w:tcPr>
          <w:p>
            <w:pPr>
              <w:spacing w:after="0"/>
              <w:rPr>
                <w:sz w:val="16"/>
                <w:szCs w:val="16"/>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Gemiddeld rendement per jaar</w:t>
            </w:r>
          </w:p>
        </w:tc>
        <w:tc>
          <w:tcPr>
            <w:tcW w:w="2300" w:type="dxa"/>
            <w:vAlign w:val="bottom"/>
            <w:tcBorders>
              <w:right w:val="single" w:sz="8" w:color="002453"/>
            </w:tcBorders>
            <w:vMerge w:val="restart"/>
          </w:tcPr>
          <w:p>
            <w:pPr xmlns:w="http://schemas.openxmlformats.org/wordprocessingml/2006/main">
              <w:jc w:val="right"/>
              <w:ind w:right="880"/>
              <w:spacing w:after="0"/>
              <w:rPr>
                <w:sz w:val="20"/>
                <w:szCs w:val="20"/>
                <w:color w:val="auto"/>
              </w:rPr>
            </w:pPr>
            <w:r>
              <w:rPr xmlns:w="http://schemas.openxmlformats.org/wordprocessingml/2006/main">
                <w:rFonts w:ascii="Arial" w:cs="Arial" w:eastAsia="Arial" w:hAnsi="Arial"/>
                <w:sz w:val="16"/>
                <w:szCs w:val="16"/>
                <w:color w:val="auto"/>
              </w:rPr>
              <w:t xml:space="preserve">74,06 %</w:t>
            </w:r>
          </w:p>
        </w:tc>
        <w:tc>
          <w:tcPr>
            <w:tcW w:w="2540" w:type="dxa"/>
            <w:vAlign w:val="bottom"/>
            <w:vMerge w:val="restart"/>
          </w:tcPr>
          <w:p>
            <w:pPr xmlns:w="http://schemas.openxmlformats.org/wordprocessingml/2006/main">
              <w:jc w:val="right"/>
              <w:ind w:right="980"/>
              <w:spacing w:after="0"/>
              <w:rPr>
                <w:sz w:val="20"/>
                <w:szCs w:val="20"/>
                <w:color w:val="auto"/>
              </w:rPr>
            </w:pPr>
            <w:r>
              <w:rPr xmlns:w="http://schemas.openxmlformats.org/wordprocessingml/2006/main">
                <w:rFonts w:ascii="Arial" w:cs="Arial" w:eastAsia="Arial" w:hAnsi="Arial"/>
                <w:sz w:val="16"/>
                <w:szCs w:val="16"/>
                <w:color w:val="auto"/>
              </w:rPr>
              <w:t xml:space="preserve">10,98%</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80" w:type="dxa"/>
            <w:vAlign w:val="bottom"/>
          </w:tcPr>
          <w:p>
            <w:pPr>
              <w:spacing w:after="0"/>
              <w:rPr>
                <w:sz w:val="5"/>
                <w:szCs w:val="5"/>
                <w:color w:val="auto"/>
              </w:rPr>
            </w:pPr>
          </w:p>
        </w:tc>
        <w:tc>
          <w:tcPr>
            <w:tcW w:w="4100" w:type="dxa"/>
            <w:vAlign w:val="bottom"/>
            <w:tcBorders>
              <w:right w:val="single" w:sz="8" w:color="002453"/>
            </w:tcBorders>
          </w:tcPr>
          <w:p>
            <w:pPr>
              <w:spacing w:after="0"/>
              <w:rPr>
                <w:sz w:val="5"/>
                <w:szCs w:val="5"/>
                <w:color w:val="auto"/>
              </w:rPr>
            </w:pPr>
          </w:p>
        </w:tc>
        <w:tc>
          <w:tcPr>
            <w:tcW w:w="2300" w:type="dxa"/>
            <w:vAlign w:val="bottom"/>
            <w:tcBorders>
              <w:right w:val="single" w:sz="8" w:color="002453"/>
            </w:tcBorders>
            <w:vMerge w:val="continue"/>
          </w:tcPr>
          <w:p>
            <w:pPr>
              <w:spacing w:after="0"/>
              <w:rPr>
                <w:sz w:val="5"/>
                <w:szCs w:val="5"/>
                <w:color w:val="auto"/>
              </w:rPr>
            </w:pPr>
          </w:p>
        </w:tc>
        <w:tc>
          <w:tcPr>
            <w:tcW w:w="25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80" w:type="dxa"/>
            <w:vAlign w:val="bottom"/>
            <w:tcBorders>
              <w:bottom w:val="single" w:sz="8" w:color="002453"/>
            </w:tcBorders>
          </w:tcPr>
          <w:p>
            <w:pPr>
              <w:spacing w:after="0"/>
              <w:rPr>
                <w:sz w:val="5"/>
                <w:szCs w:val="5"/>
                <w:color w:val="auto"/>
              </w:rPr>
            </w:pPr>
          </w:p>
        </w:tc>
        <w:tc>
          <w:tcPr>
            <w:tcW w:w="4100" w:type="dxa"/>
            <w:vAlign w:val="bottom"/>
            <w:tcBorders>
              <w:bottom w:val="single" w:sz="8" w:color="002453"/>
              <w:right w:val="single" w:sz="8" w:color="002453"/>
            </w:tcBorders>
          </w:tcPr>
          <w:p>
            <w:pPr>
              <w:spacing w:after="0"/>
              <w:rPr>
                <w:sz w:val="5"/>
                <w:szCs w:val="5"/>
                <w:color w:val="auto"/>
              </w:rPr>
            </w:pPr>
          </w:p>
        </w:tc>
        <w:tc>
          <w:tcPr>
            <w:tcW w:w="2300" w:type="dxa"/>
            <w:vAlign w:val="bottom"/>
            <w:tcBorders>
              <w:bottom w:val="single" w:sz="8" w:color="002453"/>
              <w:right w:val="single" w:sz="8" w:color="002453"/>
            </w:tcBorders>
          </w:tcPr>
          <w:p>
            <w:pPr>
              <w:spacing w:after="0"/>
              <w:rPr>
                <w:sz w:val="5"/>
                <w:szCs w:val="5"/>
                <w:color w:val="auto"/>
              </w:rPr>
            </w:pPr>
          </w:p>
        </w:tc>
        <w:tc>
          <w:tcPr>
            <w:tcW w:w="25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Matig²</w:t>
            </w:r>
          </w:p>
        </w:tc>
        <w:tc>
          <w:tcPr>
            <w:tcW w:w="80" w:type="dxa"/>
            <w:vAlign w:val="bottom"/>
          </w:tcPr>
          <w:p>
            <w:pPr>
              <w:spacing w:after="0"/>
              <w:rPr>
                <w:sz w:val="21"/>
                <w:szCs w:val="21"/>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je terugkrijgt na de kosten</w:t>
            </w:r>
          </w:p>
        </w:tc>
        <w:tc>
          <w:tcPr>
            <w:tcW w:w="23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8"/>
              </w:rPr>
              <w:t xml:space="preserve">14.860 USD</w:t>
            </w:r>
          </w:p>
        </w:tc>
        <w:tc>
          <w:tcPr>
            <w:tcW w:w="25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208.240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80" w:type="dxa"/>
            <w:vAlign w:val="bottom"/>
          </w:tcPr>
          <w:p>
            <w:pPr>
              <w:spacing w:after="0"/>
              <w:rPr>
                <w:sz w:val="16"/>
                <w:szCs w:val="16"/>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Gemiddeld rendement per jaar</w:t>
            </w:r>
          </w:p>
        </w:tc>
        <w:tc>
          <w:tcPr>
            <w:tcW w:w="2300" w:type="dxa"/>
            <w:vAlign w:val="bottom"/>
            <w:tcBorders>
              <w:right w:val="single" w:sz="8" w:color="002453"/>
            </w:tcBorders>
            <w:vMerge w:val="restart"/>
          </w:tcPr>
          <w:p>
            <w:pPr xmlns:w="http://schemas.openxmlformats.org/wordprocessingml/2006/main">
              <w:jc w:val="right"/>
              <w:ind w:right="840"/>
              <w:spacing w:after="0"/>
              <w:rPr>
                <w:sz w:val="20"/>
                <w:szCs w:val="20"/>
                <w:color w:val="auto"/>
              </w:rPr>
            </w:pPr>
            <w:r>
              <w:rPr xmlns:w="http://schemas.openxmlformats.org/wordprocessingml/2006/main">
                <w:rFonts w:ascii="Arial" w:cs="Arial" w:eastAsia="Arial" w:hAnsi="Arial"/>
                <w:sz w:val="16"/>
                <w:szCs w:val="16"/>
                <w:color w:val="auto"/>
              </w:rPr>
              <w:t xml:space="preserve">48,62%</w:t>
            </w:r>
          </w:p>
        </w:tc>
        <w:tc>
          <w:tcPr>
            <w:tcW w:w="2540" w:type="dxa"/>
            <w:vAlign w:val="bottom"/>
            <w:vMerge w:val="restart"/>
          </w:tcPr>
          <w:p>
            <w:pPr xmlns:w="http://schemas.openxmlformats.org/wordprocessingml/2006/main">
              <w:jc w:val="right"/>
              <w:ind w:right="920"/>
              <w:spacing w:after="0"/>
              <w:rPr>
                <w:sz w:val="20"/>
                <w:szCs w:val="20"/>
                <w:color w:val="auto"/>
              </w:rPr>
            </w:pPr>
            <w:r>
              <w:rPr xmlns:w="http://schemas.openxmlformats.org/wordprocessingml/2006/main">
                <w:rFonts w:ascii="Arial" w:cs="Arial" w:eastAsia="Arial" w:hAnsi="Arial"/>
                <w:sz w:val="16"/>
                <w:szCs w:val="16"/>
                <w:color w:val="auto"/>
              </w:rPr>
              <w:t xml:space="preserve">83,53 %</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80" w:type="dxa"/>
            <w:vAlign w:val="bottom"/>
          </w:tcPr>
          <w:p>
            <w:pPr>
              <w:spacing w:after="0"/>
              <w:rPr>
                <w:sz w:val="5"/>
                <w:szCs w:val="5"/>
                <w:color w:val="auto"/>
              </w:rPr>
            </w:pPr>
          </w:p>
        </w:tc>
        <w:tc>
          <w:tcPr>
            <w:tcW w:w="4100" w:type="dxa"/>
            <w:vAlign w:val="bottom"/>
            <w:tcBorders>
              <w:right w:val="single" w:sz="8" w:color="002453"/>
            </w:tcBorders>
          </w:tcPr>
          <w:p>
            <w:pPr>
              <w:spacing w:after="0"/>
              <w:rPr>
                <w:sz w:val="5"/>
                <w:szCs w:val="5"/>
                <w:color w:val="auto"/>
              </w:rPr>
            </w:pPr>
          </w:p>
        </w:tc>
        <w:tc>
          <w:tcPr>
            <w:tcW w:w="2300" w:type="dxa"/>
            <w:vAlign w:val="bottom"/>
            <w:tcBorders>
              <w:right w:val="single" w:sz="8" w:color="002453"/>
            </w:tcBorders>
            <w:vMerge w:val="continue"/>
          </w:tcPr>
          <w:p>
            <w:pPr>
              <w:spacing w:after="0"/>
              <w:rPr>
                <w:sz w:val="5"/>
                <w:szCs w:val="5"/>
                <w:color w:val="auto"/>
              </w:rPr>
            </w:pPr>
          </w:p>
        </w:tc>
        <w:tc>
          <w:tcPr>
            <w:tcW w:w="25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80" w:type="dxa"/>
            <w:vAlign w:val="bottom"/>
            <w:tcBorders>
              <w:bottom w:val="single" w:sz="8" w:color="002453"/>
            </w:tcBorders>
          </w:tcPr>
          <w:p>
            <w:pPr>
              <w:spacing w:after="0"/>
              <w:rPr>
                <w:sz w:val="5"/>
                <w:szCs w:val="5"/>
                <w:color w:val="auto"/>
              </w:rPr>
            </w:pPr>
          </w:p>
        </w:tc>
        <w:tc>
          <w:tcPr>
            <w:tcW w:w="4100" w:type="dxa"/>
            <w:vAlign w:val="bottom"/>
            <w:tcBorders>
              <w:bottom w:val="single" w:sz="8" w:color="002453"/>
              <w:right w:val="single" w:sz="8" w:color="002453"/>
            </w:tcBorders>
          </w:tcPr>
          <w:p>
            <w:pPr>
              <w:spacing w:after="0"/>
              <w:rPr>
                <w:sz w:val="5"/>
                <w:szCs w:val="5"/>
                <w:color w:val="auto"/>
              </w:rPr>
            </w:pPr>
          </w:p>
        </w:tc>
        <w:tc>
          <w:tcPr>
            <w:tcW w:w="2300" w:type="dxa"/>
            <w:vAlign w:val="bottom"/>
            <w:tcBorders>
              <w:bottom w:val="single" w:sz="8" w:color="002453"/>
              <w:right w:val="single" w:sz="8" w:color="002453"/>
            </w:tcBorders>
          </w:tcPr>
          <w:p>
            <w:pPr>
              <w:spacing w:after="0"/>
              <w:rPr>
                <w:sz w:val="5"/>
                <w:szCs w:val="5"/>
                <w:color w:val="auto"/>
              </w:rPr>
            </w:pPr>
          </w:p>
        </w:tc>
        <w:tc>
          <w:tcPr>
            <w:tcW w:w="25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Gunstig³</w:t>
            </w:r>
          </w:p>
        </w:tc>
        <w:tc>
          <w:tcPr>
            <w:tcW w:w="80" w:type="dxa"/>
            <w:vAlign w:val="bottom"/>
          </w:tcPr>
          <w:p>
            <w:pPr>
              <w:spacing w:after="0"/>
              <w:rPr>
                <w:sz w:val="21"/>
                <w:szCs w:val="21"/>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je terugkrijgt na de kosten</w:t>
            </w:r>
          </w:p>
        </w:tc>
        <w:tc>
          <w:tcPr>
            <w:tcW w:w="23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9"/>
              </w:rPr>
              <w:t xml:space="preserve">169.450 USD</w:t>
            </w:r>
          </w:p>
        </w:tc>
        <w:tc>
          <w:tcPr>
            <w:tcW w:w="25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1.569.050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80" w:type="dxa"/>
            <w:vAlign w:val="bottom"/>
          </w:tcPr>
          <w:p>
            <w:pPr>
              <w:spacing w:after="0"/>
              <w:rPr>
                <w:sz w:val="16"/>
                <w:szCs w:val="16"/>
                <w:color w:val="auto"/>
              </w:rPr>
            </w:pPr>
          </w:p>
        </w:tc>
        <w:tc>
          <w:tcPr>
            <w:tcW w:w="4100" w:type="dxa"/>
            <w:vAlign w:val="bottom"/>
            <w:tcBorders>
              <w:right w:val="single" w:sz="8" w:color="002453"/>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Gemiddeld rendement per jaar</w:t>
            </w:r>
          </w:p>
        </w:tc>
        <w:tc>
          <w:tcPr>
            <w:tcW w:w="2300" w:type="dxa"/>
            <w:vAlign w:val="bottom"/>
            <w:tcBorders>
              <w:right w:val="single" w:sz="8" w:color="002453"/>
            </w:tcBorders>
            <w:vMerge w:val="restart"/>
          </w:tcPr>
          <w:p>
            <w:pPr xmlns:w="http://schemas.openxmlformats.org/wordprocessingml/2006/main">
              <w:jc w:val="right"/>
              <w:ind w:right="760"/>
              <w:spacing w:after="0"/>
              <w:rPr>
                <w:sz w:val="20"/>
                <w:szCs w:val="20"/>
                <w:color w:val="auto"/>
              </w:rPr>
            </w:pPr>
            <w:r>
              <w:rPr xmlns:w="http://schemas.openxmlformats.org/wordprocessingml/2006/main">
                <w:rFonts w:ascii="Arial" w:cs="Arial" w:eastAsia="Arial" w:hAnsi="Arial"/>
                <w:sz w:val="16"/>
                <w:szCs w:val="16"/>
                <w:color w:val="auto"/>
              </w:rPr>
              <w:t xml:space="preserve">1594,53%</w:t>
            </w:r>
          </w:p>
        </w:tc>
        <w:tc>
          <w:tcPr>
            <w:tcW w:w="2540" w:type="dxa"/>
            <w:vAlign w:val="bottom"/>
            <w:vMerge w:val="restart"/>
          </w:tcPr>
          <w:p>
            <w:pPr xmlns:w="http://schemas.openxmlformats.org/wordprocessingml/2006/main">
              <w:jc w:val="right"/>
              <w:ind w:right="900"/>
              <w:spacing w:after="0"/>
              <w:rPr>
                <w:sz w:val="20"/>
                <w:szCs w:val="20"/>
                <w:color w:val="auto"/>
              </w:rPr>
            </w:pPr>
            <w:r>
              <w:rPr xmlns:w="http://schemas.openxmlformats.org/wordprocessingml/2006/main">
                <w:rFonts w:ascii="Arial" w:cs="Arial" w:eastAsia="Arial" w:hAnsi="Arial"/>
                <w:sz w:val="16"/>
                <w:szCs w:val="16"/>
                <w:color w:val="auto"/>
              </w:rPr>
              <w:t xml:space="preserve">174,87%</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80" w:type="dxa"/>
            <w:vAlign w:val="bottom"/>
          </w:tcPr>
          <w:p>
            <w:pPr>
              <w:spacing w:after="0"/>
              <w:rPr>
                <w:sz w:val="5"/>
                <w:szCs w:val="5"/>
                <w:color w:val="auto"/>
              </w:rPr>
            </w:pPr>
          </w:p>
        </w:tc>
        <w:tc>
          <w:tcPr>
            <w:tcW w:w="4100" w:type="dxa"/>
            <w:vAlign w:val="bottom"/>
            <w:tcBorders>
              <w:right w:val="single" w:sz="8" w:color="002453"/>
            </w:tcBorders>
          </w:tcPr>
          <w:p>
            <w:pPr>
              <w:spacing w:after="0"/>
              <w:rPr>
                <w:sz w:val="5"/>
                <w:szCs w:val="5"/>
                <w:color w:val="auto"/>
              </w:rPr>
            </w:pPr>
          </w:p>
        </w:tc>
        <w:tc>
          <w:tcPr>
            <w:tcW w:w="2300" w:type="dxa"/>
            <w:vAlign w:val="bottom"/>
            <w:tcBorders>
              <w:right w:val="single" w:sz="8" w:color="002453"/>
            </w:tcBorders>
            <w:vMerge w:val="continue"/>
          </w:tcPr>
          <w:p>
            <w:pPr>
              <w:spacing w:after="0"/>
              <w:rPr>
                <w:sz w:val="5"/>
                <w:szCs w:val="5"/>
                <w:color w:val="auto"/>
              </w:rPr>
            </w:pPr>
          </w:p>
        </w:tc>
        <w:tc>
          <w:tcPr>
            <w:tcW w:w="25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Borders>
              <w:bottom w:val="single" w:sz="8" w:color="002453"/>
            </w:tcBorders>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80" w:type="dxa"/>
            <w:vAlign w:val="bottom"/>
            <w:tcBorders>
              <w:bottom w:val="single" w:sz="8" w:color="002453"/>
            </w:tcBorders>
          </w:tcPr>
          <w:p>
            <w:pPr>
              <w:spacing w:after="0"/>
              <w:rPr>
                <w:sz w:val="5"/>
                <w:szCs w:val="5"/>
                <w:color w:val="auto"/>
              </w:rPr>
            </w:pPr>
          </w:p>
        </w:tc>
        <w:tc>
          <w:tcPr>
            <w:tcW w:w="4100" w:type="dxa"/>
            <w:vAlign w:val="bottom"/>
            <w:tcBorders>
              <w:bottom w:val="single" w:sz="8" w:color="002453"/>
              <w:right w:val="single" w:sz="8" w:color="002453"/>
            </w:tcBorders>
          </w:tcPr>
          <w:p>
            <w:pPr>
              <w:spacing w:after="0"/>
              <w:rPr>
                <w:sz w:val="5"/>
                <w:szCs w:val="5"/>
                <w:color w:val="auto"/>
              </w:rPr>
            </w:pPr>
          </w:p>
        </w:tc>
        <w:tc>
          <w:tcPr>
            <w:tcW w:w="2300" w:type="dxa"/>
            <w:vAlign w:val="bottom"/>
            <w:tcBorders>
              <w:bottom w:val="single" w:sz="8" w:color="002453"/>
              <w:right w:val="single" w:sz="8" w:color="002453"/>
            </w:tcBorders>
          </w:tcPr>
          <w:p>
            <w:pPr>
              <w:spacing w:after="0"/>
              <w:rPr>
                <w:sz w:val="5"/>
                <w:szCs w:val="5"/>
                <w:color w:val="auto"/>
              </w:rPr>
            </w:pPr>
          </w:p>
        </w:tc>
        <w:tc>
          <w:tcPr>
            <w:tcW w:w="25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7" w:lineRule="exact"/>
        <w:rPr>
          <w:sz w:val="20"/>
          <w:szCs w:val="20"/>
          <w:color w:val="auto"/>
        </w:rPr>
      </w:pPr>
    </w:p>
    <w:p>
      <w:pPr xmlns:w="http://schemas.openxmlformats.org/wordprocessingml/2006/main">
        <w:jc w:val="both"/>
        <w:ind w:left="20" w:right="4200" w:firstLine="4"/>
        <w:spacing w:after="0" w:line="242" w:lineRule="auto"/>
        <w:tabs>
          <w:tab w:leader="none" w:pos="99"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Dit soort scenario deed zich voor bij een investering tussen oktober 2021 en oktober 2023. ² Dit soort scenario deed zich voor bij een investering tussen oktober 2013 en oktober 2018. ³ Dit soort scenario deed zich voor bij een investering tussen maart 2016 en maart 2021.</w:t>
      </w:r>
    </w:p>
    <w:p>
      <w:pPr>
        <w:spacing w:after="0" w:line="131"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Wat gebeurt er als Invesco Digital Markets plc niet in staat is om uit te betalen?</w:t>
      </w:r>
    </w:p>
    <w:p>
      <w:pPr>
        <w:spacing w:after="0" w:line="93"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De emittent is een special purpose vehicle zonder eigen bedrijfsactiviteiten.</w:t>
      </w:r>
      <w:r>
        <w:rPr xmlns:w="http://schemas.openxmlformats.org/wordprocessingml/2006/main">
          <w:rFonts w:ascii="Arial" w:cs="Arial" w:eastAsia="Arial" w:hAnsi="Arial"/>
          <w:sz w:val="18"/>
          <w:szCs w:val="18"/>
          <w:color w:val="auto"/>
        </w:rPr>
        <w:t xml:space="preserve"> In geval van wanbetaling door de Emittent, zal aan alle vorderingen jegens de Emittent worden voldaan in volgorde van de prioriteit van de betalingen zoals uiteengezet in de voorwaarden van het product.</w:t>
      </w:r>
    </w:p>
    <w:p>
      <w:pPr>
        <w:spacing w:after="0" w:line="73" w:lineRule="exact"/>
        <w:rPr>
          <w:sz w:val="20"/>
          <w:szCs w:val="20"/>
          <w:color w:val="auto"/>
        </w:rPr>
      </w:pPr>
    </w:p>
    <w:p>
      <w:pPr xmlns:w="http://schemas.openxmlformats.org/wordprocessingml/2006/main">
        <w:jc w:val="both"/>
        <w:ind w:left="20" w:right="40"/>
        <w:spacing w:after="0" w:line="274" w:lineRule="auto"/>
        <w:rPr>
          <w:sz w:val="20"/>
          <w:szCs w:val="20"/>
          <w:color w:val="auto"/>
        </w:rPr>
      </w:pPr>
      <w:r>
        <w:rPr xmlns:w="http://schemas.openxmlformats.org/wordprocessingml/2006/main">
          <w:rFonts w:ascii="Arial" w:cs="Arial" w:eastAsia="Arial" w:hAnsi="Arial"/>
          <w:sz w:val="18"/>
          <w:szCs w:val="18"/>
          <w:color w:val="auto"/>
        </w:rPr>
        <w:t xml:space="preserve">Indien de netto-opbrengsten uit de tenuitvoerlegging van de voor het product relevante gewaarborgde goederen niet volstaan om aan alle verplichtingen te voldoen en alle betalingen te verrichten die dan verschuldigd zijn met betrekking tot de effecten, zullen de verplichtingen van de Emittent met betrekking tot dergelijke effecten beperkt zijn tot de netto-opbrengsten uit de realisatie van de desbetreffende gewaarborgde goederen.</w:t>
      </w:r>
    </w:p>
    <w:p>
      <w:pPr>
        <w:spacing w:after="0" w:line="71"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In deze omstandigheden kunt u een verlies lijden als u de volledige waarde van uw investering niet kunt realiseren.</w:t>
      </w:r>
      <w:r>
        <w:rPr xmlns:w="http://schemas.openxmlformats.org/wordprocessingml/2006/main">
          <w:rFonts w:ascii="Arial" w:cs="Arial" w:eastAsia="Arial" w:hAnsi="Arial"/>
          <w:sz w:val="18"/>
          <w:szCs w:val="18"/>
          <w:color w:val="auto"/>
        </w:rPr>
        <w:t xml:space="preserve"> Er is geen compensatie- of garantieregeling die dit verlies geheel of gedeeltelijk kan compenseren.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196850</wp:posOffset>
                </wp:positionV>
                <wp:extent cx="684022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15.5pt" to="540pt,15.5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Wat zijn de kosten?</w:t>
      </w:r>
    </w:p>
    <w:p>
      <w:pPr>
        <w:spacing w:after="0" w:line="93"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De persoon die u adviseert over of verkoopt dit product kan u andere kosten in rekening brengen.</w:t>
      </w:r>
      <w:r>
        <w:rPr xmlns:w="http://schemas.openxmlformats.org/wordprocessingml/2006/main">
          <w:rFonts w:ascii="Arial" w:cs="Arial" w:eastAsia="Arial" w:hAnsi="Arial"/>
          <w:sz w:val="18"/>
          <w:szCs w:val="18"/>
          <w:color w:val="auto"/>
        </w:rPr>
        <w:t xml:space="preserve"> Als dat zo is, zal deze persoon u informatie verstrekken over deze kosten en hoe deze uw investering beïnvloeden.</w:t>
      </w:r>
    </w:p>
    <w:p>
      <w:pPr>
        <w:spacing w:after="0" w:line="4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Kosten in de tijd</w:t>
      </w:r>
    </w:p>
    <w:p>
      <w:pPr>
        <w:spacing w:after="0" w:line="92" w:lineRule="exact"/>
        <w:rPr>
          <w:sz w:val="20"/>
          <w:szCs w:val="20"/>
          <w:color w:val="auto"/>
        </w:rPr>
      </w:pPr>
    </w:p>
    <w:p>
      <w:pPr xmlns:w="http://schemas.openxmlformats.org/wordprocessingml/2006/main">
        <w:jc w:val="both"/>
        <w:ind w:left="20" w:right="40"/>
        <w:spacing w:after="0" w:line="274" w:lineRule="auto"/>
        <w:rPr>
          <w:sz w:val="20"/>
          <w:szCs w:val="20"/>
          <w:color w:val="auto"/>
        </w:rPr>
      </w:pPr>
      <w:r>
        <w:rPr xmlns:w="http://schemas.openxmlformats.org/wordprocessingml/2006/main">
          <w:rFonts w:ascii="Arial" w:cs="Arial" w:eastAsia="Arial" w:hAnsi="Arial"/>
          <w:sz w:val="18"/>
          <w:szCs w:val="18"/>
          <w:color w:val="auto"/>
        </w:rPr>
        <w:t xml:space="preserve">De tabellen tonen de bedragen die uit uw investering worden gehaald om verschillende soorten kosten te dekken.</w:t>
      </w:r>
      <w:r>
        <w:rPr xmlns:w="http://schemas.openxmlformats.org/wordprocessingml/2006/main">
          <w:rFonts w:ascii="Arial" w:cs="Arial" w:eastAsia="Arial" w:hAnsi="Arial"/>
          <w:sz w:val="18"/>
          <w:szCs w:val="18"/>
          <w:color w:val="auto"/>
        </w:rPr>
        <w:t xml:space="preserve"> Deze bedragen zijn afhankelijk van hoeveel u investeert, hoe lang u het product vasthoudt en hoe goed het product doet.</w:t>
      </w:r>
      <w:r>
        <w:rPr xmlns:w="http://schemas.openxmlformats.org/wordprocessingml/2006/main">
          <w:rFonts w:ascii="Arial" w:cs="Arial" w:eastAsia="Arial" w:hAnsi="Arial"/>
          <w:sz w:val="18"/>
          <w:szCs w:val="18"/>
          <w:color w:val="auto"/>
        </w:rPr>
        <w:t xml:space="preserve"> De hier getoonde bedragen zijn illustraties op basis van een voorbeeldinvesteringsbedrag en verschillende mogelijke investeringsperioden.</w:t>
      </w:r>
    </w:p>
    <w:p>
      <w:pPr>
        <w:spacing w:after="0" w:line="71"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We zijn ervan uitgegaan dat u in het eerste jaar het bedrag dat u hebt geïnvesteerd (0 % jaarlijks rendement) zou terugkrijgen.</w:t>
      </w:r>
      <w:r>
        <w:rPr xmlns:w="http://schemas.openxmlformats.org/wordprocessingml/2006/main">
          <w:rFonts w:ascii="Arial" w:cs="Arial" w:eastAsia="Arial" w:hAnsi="Arial"/>
          <w:sz w:val="18"/>
          <w:szCs w:val="18"/>
          <w:color w:val="auto"/>
        </w:rPr>
        <w:t xml:space="preserve"> Voor de andere aanhoudingsperiode hebben we aangenomen dat het fonds presteert zoals blijkt uit het gematigde scenario en de investering is USD 10.000.</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422"/>
        </w:trPr>
        <w:tc>
          <w:tcPr>
            <w:tcW w:w="20" w:type="dxa"/>
            <w:vAlign w:val="bottom"/>
          </w:tcPr>
          <w:p>
            <w:pPr>
              <w:spacing w:after="0"/>
              <w:rPr>
                <w:sz w:val="24"/>
                <w:szCs w:val="24"/>
                <w:color w:val="auto"/>
              </w:rPr>
            </w:pPr>
          </w:p>
        </w:tc>
        <w:tc>
          <w:tcPr>
            <w:tcW w:w="5960" w:type="dxa"/>
            <w:vAlign w:val="bottom"/>
            <w:tcBorders>
              <w:top w:val="single" w:sz="8" w:color="002453"/>
              <w:right w:val="single" w:sz="8" w:color="002453"/>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Investering: 10.000 USD</w:t>
            </w:r>
          </w:p>
        </w:tc>
        <w:tc>
          <w:tcPr>
            <w:tcW w:w="2420" w:type="dxa"/>
            <w:vAlign w:val="bottom"/>
            <w:tcBorders>
              <w:top w:val="single" w:sz="8" w:color="002453"/>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Als u na 1 jaar vertrekt</w:t>
            </w:r>
          </w:p>
        </w:tc>
        <w:tc>
          <w:tcPr>
            <w:tcW w:w="2400" w:type="dxa"/>
            <w:vAlign w:val="bottom"/>
            <w:tcBorders>
              <w:top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Als u na 5 jaar vertrekt</w:t>
            </w:r>
          </w:p>
        </w:tc>
        <w:tc>
          <w:tcPr>
            <w:tcW w:w="40" w:type="dxa"/>
            <w:vAlign w:val="bottom"/>
            <w:gridSpan w:val="2"/>
          </w:tcPr>
          <w:p>
            <w:pPr>
              <w:spacing w:after="0"/>
              <w:rPr>
                <w:sz w:val="24"/>
                <w:szCs w:val="24"/>
                <w:color w:val="auto"/>
              </w:rPr>
            </w:pPr>
          </w:p>
        </w:tc>
      </w:tr>
      <w:tr>
        <w:trPr>
          <w:trHeight w:val="192"/>
        </w:trPr>
        <w:tc>
          <w:tcPr>
            <w:tcW w:w="20" w:type="dxa"/>
            <w:vAlign w:val="bottom"/>
          </w:tcPr>
          <w:p>
            <w:pPr>
              <w:spacing w:after="0"/>
              <w:rPr>
                <w:sz w:val="16"/>
                <w:szCs w:val="16"/>
                <w:color w:val="auto"/>
              </w:rPr>
            </w:pPr>
          </w:p>
        </w:tc>
        <w:tc>
          <w:tcPr>
            <w:tcW w:w="5960" w:type="dxa"/>
            <w:vAlign w:val="bottom"/>
            <w:tcBorders>
              <w:bottom w:val="single" w:sz="8" w:color="002453"/>
              <w:right w:val="single" w:sz="8" w:color="002453"/>
            </w:tcBorders>
          </w:tcPr>
          <w:p>
            <w:pPr>
              <w:spacing w:after="0"/>
              <w:rPr>
                <w:sz w:val="16"/>
                <w:szCs w:val="16"/>
                <w:color w:val="auto"/>
              </w:rPr>
            </w:pPr>
          </w:p>
        </w:tc>
        <w:tc>
          <w:tcPr>
            <w:tcW w:w="2420" w:type="dxa"/>
            <w:vAlign w:val="bottom"/>
            <w:tcBorders>
              <w:bottom w:val="single" w:sz="8" w:color="002453"/>
              <w:right w:val="single" w:sz="8" w:color="002453"/>
            </w:tcBorders>
          </w:tcPr>
          <w:p>
            <w:pPr>
              <w:spacing w:after="0"/>
              <w:rPr>
                <w:sz w:val="16"/>
                <w:szCs w:val="16"/>
                <w:color w:val="auto"/>
              </w:rPr>
            </w:pPr>
          </w:p>
        </w:tc>
        <w:tc>
          <w:tcPr>
            <w:tcW w:w="2400" w:type="dxa"/>
            <w:vAlign w:val="bottom"/>
            <w:tcBorders>
              <w:bottom w:val="single" w:sz="8" w:color="002453"/>
            </w:tcBorders>
          </w:tcPr>
          <w:p>
            <w:pPr>
              <w:spacing w:after="0"/>
              <w:rPr>
                <w:sz w:val="16"/>
                <w:szCs w:val="16"/>
                <w:color w:val="auto"/>
              </w:rPr>
            </w:pPr>
          </w:p>
        </w:tc>
        <w:tc>
          <w:tcPr>
            <w:tcW w:w="20" w:type="dxa"/>
            <w:vAlign w:val="bottom"/>
            <w:tcBorders>
              <w:bottom w:val="single" w:sz="8" w:color="002453"/>
            </w:tcBorders>
          </w:tcPr>
          <w:p>
            <w:pPr>
              <w:spacing w:after="0"/>
              <w:rPr>
                <w:sz w:val="16"/>
                <w:szCs w:val="16"/>
                <w:color w:val="auto"/>
              </w:rPr>
            </w:pPr>
          </w:p>
        </w:tc>
        <w:tc>
          <w:tcPr>
            <w:tcW w:w="40" w:type="dxa"/>
            <w:vAlign w:val="bottom"/>
            <w:tcBorders>
              <w:bottom w:val="single" w:sz="8" w:color="002453"/>
            </w:tcBorders>
          </w:tcPr>
          <w:p>
            <w:pPr>
              <w:spacing w:after="0"/>
              <w:rPr>
                <w:sz w:val="16"/>
                <w:szCs w:val="16"/>
                <w:color w:val="auto"/>
              </w:rPr>
            </w:pPr>
          </w:p>
        </w:tc>
      </w:tr>
      <w:tr>
        <w:trPr>
          <w:trHeight w:val="230"/>
        </w:trPr>
        <w:tc>
          <w:tcPr>
            <w:tcW w:w="20" w:type="dxa"/>
            <w:vAlign w:val="bottom"/>
          </w:tcPr>
          <w:p>
            <w:pPr>
              <w:spacing w:after="0"/>
              <w:rPr>
                <w:sz w:val="20"/>
                <w:szCs w:val="20"/>
                <w:color w:val="auto"/>
              </w:rPr>
            </w:pPr>
          </w:p>
        </w:tc>
        <w:tc>
          <w:tcPr>
            <w:tcW w:w="596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Totale kosten</w:t>
            </w:r>
          </w:p>
        </w:tc>
        <w:tc>
          <w:tcPr>
            <w:tcW w:w="242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99"/>
              </w:rPr>
              <w:t xml:space="preserve">99 USD</w:t>
            </w:r>
          </w:p>
        </w:tc>
        <w:tc>
          <w:tcPr>
            <w:tcW w:w="2440" w:type="dxa"/>
            <w:vAlign w:val="bottom"/>
            <w:gridSpan w:val="3"/>
          </w:tcPr>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6"/>
                <w:szCs w:val="16"/>
                <w:color w:val="auto"/>
                <w:w w:val="91"/>
              </w:rPr>
              <w:t xml:space="preserve">7.841 USD</w:t>
            </w:r>
          </w:p>
        </w:tc>
      </w:tr>
      <w:tr>
        <w:trPr>
          <w:trHeight w:val="35"/>
        </w:trPr>
        <w:tc>
          <w:tcPr>
            <w:tcW w:w="20" w:type="dxa"/>
            <w:vAlign w:val="bottom"/>
          </w:tcPr>
          <w:p>
            <w:pPr>
              <w:spacing w:after="0"/>
              <w:rPr>
                <w:sz w:val="3"/>
                <w:szCs w:val="3"/>
                <w:color w:val="auto"/>
              </w:rPr>
            </w:pPr>
          </w:p>
        </w:tc>
        <w:tc>
          <w:tcPr>
            <w:tcW w:w="5960" w:type="dxa"/>
            <w:vAlign w:val="bottom"/>
            <w:tcBorders>
              <w:bottom w:val="single" w:sz="8" w:color="002453"/>
              <w:right w:val="single" w:sz="8" w:color="002453"/>
            </w:tcBorders>
          </w:tcPr>
          <w:p>
            <w:pPr>
              <w:spacing w:after="0"/>
              <w:rPr>
                <w:sz w:val="3"/>
                <w:szCs w:val="3"/>
                <w:color w:val="auto"/>
              </w:rPr>
            </w:pPr>
          </w:p>
        </w:tc>
        <w:tc>
          <w:tcPr>
            <w:tcW w:w="2420" w:type="dxa"/>
            <w:vAlign w:val="bottom"/>
            <w:tcBorders>
              <w:bottom w:val="single" w:sz="8" w:color="002453"/>
              <w:right w:val="single" w:sz="8" w:color="002453"/>
            </w:tcBorders>
          </w:tcPr>
          <w:p>
            <w:pPr>
              <w:spacing w:after="0"/>
              <w:rPr>
                <w:sz w:val="3"/>
                <w:szCs w:val="3"/>
                <w:color w:val="auto"/>
              </w:rPr>
            </w:pPr>
          </w:p>
        </w:tc>
        <w:tc>
          <w:tcPr>
            <w:tcW w:w="2400" w:type="dxa"/>
            <w:vAlign w:val="bottom"/>
            <w:tcBorders>
              <w:bottom w:val="single" w:sz="8" w:color="002453"/>
            </w:tcBorders>
          </w:tcPr>
          <w:p>
            <w:pPr>
              <w:spacing w:after="0"/>
              <w:rPr>
                <w:sz w:val="3"/>
                <w:szCs w:val="3"/>
                <w:color w:val="auto"/>
              </w:rPr>
            </w:pPr>
          </w:p>
        </w:tc>
        <w:tc>
          <w:tcPr>
            <w:tcW w:w="20" w:type="dxa"/>
            <w:vAlign w:val="bottom"/>
            <w:tcBorders>
              <w:bottom w:val="single" w:sz="8" w:color="002453"/>
            </w:tcBorders>
          </w:tcPr>
          <w:p>
            <w:pPr>
              <w:spacing w:after="0"/>
              <w:rPr>
                <w:sz w:val="3"/>
                <w:szCs w:val="3"/>
                <w:color w:val="auto"/>
              </w:rPr>
            </w:pPr>
          </w:p>
        </w:tc>
        <w:tc>
          <w:tcPr>
            <w:tcW w:w="40" w:type="dxa"/>
            <w:vAlign w:val="bottom"/>
          </w:tcPr>
          <w:p>
            <w:pPr>
              <w:spacing w:after="0"/>
              <w:rPr>
                <w:sz w:val="3"/>
                <w:szCs w:val="3"/>
                <w:color w:val="auto"/>
              </w:rPr>
            </w:pPr>
          </w:p>
        </w:tc>
      </w:tr>
      <w:tr>
        <w:trPr>
          <w:trHeight w:val="221"/>
        </w:trPr>
        <w:tc>
          <w:tcPr>
            <w:tcW w:w="20" w:type="dxa"/>
            <w:vAlign w:val="bottom"/>
          </w:tcPr>
          <w:p>
            <w:pPr>
              <w:spacing w:after="0"/>
              <w:rPr>
                <w:sz w:val="19"/>
                <w:szCs w:val="19"/>
                <w:color w:val="auto"/>
              </w:rPr>
            </w:pPr>
          </w:p>
        </w:tc>
        <w:tc>
          <w:tcPr>
            <w:tcW w:w="596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Jaarlijkse kostenimpact (*)</w:t>
            </w:r>
          </w:p>
        </w:tc>
        <w:tc>
          <w:tcPr>
            <w:tcW w:w="242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76"/>
              </w:rPr>
              <w:t xml:space="preserve">1,0%</w:t>
            </w:r>
          </w:p>
        </w:tc>
        <w:tc>
          <w:tcPr>
            <w:tcW w:w="240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76"/>
              </w:rPr>
              <w:t xml:space="preserve">1,4 %</w:t>
            </w: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35"/>
        </w:trPr>
        <w:tc>
          <w:tcPr>
            <w:tcW w:w="20" w:type="dxa"/>
            <w:vAlign w:val="bottom"/>
            <w:tcBorders>
              <w:bottom w:val="single" w:sz="8" w:color="002453"/>
            </w:tcBorders>
          </w:tcPr>
          <w:p>
            <w:pPr>
              <w:spacing w:after="0"/>
              <w:rPr>
                <w:sz w:val="3"/>
                <w:szCs w:val="3"/>
                <w:color w:val="auto"/>
              </w:rPr>
            </w:pPr>
          </w:p>
        </w:tc>
        <w:tc>
          <w:tcPr>
            <w:tcW w:w="5960" w:type="dxa"/>
            <w:vAlign w:val="bottom"/>
            <w:tcBorders>
              <w:bottom w:val="single" w:sz="8" w:color="002453"/>
              <w:right w:val="single" w:sz="8" w:color="002453"/>
            </w:tcBorders>
          </w:tcPr>
          <w:p>
            <w:pPr>
              <w:spacing w:after="0"/>
              <w:rPr>
                <w:sz w:val="3"/>
                <w:szCs w:val="3"/>
                <w:color w:val="auto"/>
              </w:rPr>
            </w:pPr>
          </w:p>
        </w:tc>
        <w:tc>
          <w:tcPr>
            <w:tcW w:w="2420" w:type="dxa"/>
            <w:vAlign w:val="bottom"/>
            <w:tcBorders>
              <w:bottom w:val="single" w:sz="8" w:color="002453"/>
              <w:right w:val="single" w:sz="8" w:color="002453"/>
            </w:tcBorders>
          </w:tcPr>
          <w:p>
            <w:pPr>
              <w:spacing w:after="0"/>
              <w:rPr>
                <w:sz w:val="3"/>
                <w:szCs w:val="3"/>
                <w:color w:val="auto"/>
              </w:rPr>
            </w:pPr>
          </w:p>
        </w:tc>
        <w:tc>
          <w:tcPr>
            <w:tcW w:w="2400" w:type="dxa"/>
            <w:vAlign w:val="bottom"/>
            <w:tcBorders>
              <w:bottom w:val="single" w:sz="8" w:color="002453"/>
            </w:tcBorders>
          </w:tcPr>
          <w:p>
            <w:pPr>
              <w:spacing w:after="0"/>
              <w:rPr>
                <w:sz w:val="3"/>
                <w:szCs w:val="3"/>
                <w:color w:val="auto"/>
              </w:rPr>
            </w:pPr>
          </w:p>
        </w:tc>
        <w:tc>
          <w:tcPr>
            <w:tcW w:w="20" w:type="dxa"/>
            <w:vAlign w:val="bottom"/>
            <w:tcBorders>
              <w:bottom w:val="single" w:sz="8" w:color="002453"/>
            </w:tcBorders>
          </w:tcPr>
          <w:p>
            <w:pPr>
              <w:spacing w:after="0"/>
              <w:rPr>
                <w:sz w:val="3"/>
                <w:szCs w:val="3"/>
                <w:color w:val="auto"/>
              </w:rPr>
            </w:pPr>
          </w:p>
        </w:tc>
        <w:tc>
          <w:tcPr>
            <w:tcW w:w="40" w:type="dxa"/>
            <w:vAlign w:val="bottom"/>
          </w:tcPr>
          <w:p>
            <w:pPr>
              <w:spacing w:after="0"/>
              <w:rPr>
                <w:sz w:val="3"/>
                <w:szCs w:val="3"/>
                <w:color w:val="auto"/>
              </w:rPr>
            </w:pPr>
          </w:p>
        </w:tc>
      </w:tr>
    </w:tbl>
    <w:p>
      <w:pPr>
        <w:spacing w:after="0" w:line="70" w:lineRule="exact"/>
        <w:rPr>
          <w:sz w:val="20"/>
          <w:szCs w:val="20"/>
          <w:color w:val="auto"/>
        </w:rPr>
      </w:pPr>
    </w:p>
    <w:p>
      <w:pPr xmlns:w="http://schemas.openxmlformats.org/wordprocessingml/2006/main">
        <w:ind w:left="20" w:right="40" w:firstLine="6"/>
        <w:spacing w:after="0" w:line="248" w:lineRule="auto"/>
        <w:tabs>
          <w:tab w:leader="none" w:pos="298" w:val="left"/>
        </w:tabs>
        <w:numPr>
          <w:ilvl w:val="0"/>
          <w:numId w:val="3"/>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Dit illustreert hoe de kosten uw rendement elk jaar gedurende de aanhoudingsperiode verminderen.</w:t>
      </w:r>
      <w:r>
        <w:rPr xmlns:w="http://schemas.openxmlformats.org/wordprocessingml/2006/main">
          <w:rFonts w:ascii="Arial" w:cs="Arial" w:eastAsia="Arial" w:hAnsi="Arial"/>
          <w:sz w:val="18"/>
          <w:szCs w:val="18"/>
          <w:color w:val="auto"/>
        </w:rPr>
        <w:t xml:space="preserve"> Het laat bijvoorbeeld zien dat als u bij de aanbevolen houdperiode afsluit, uw gemiddelde rendement per jaar naar verwachting 84,9% vóór kosten en 83,5% na kosten zal zijn.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1181735</wp:posOffset>
                </wp:positionV>
                <wp:extent cx="684022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93.05pt" to="540pt,93.05pt" o:allowincell="f" strokecolor="#B4B4B4" strokeweight="0.95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002453"/>
        </w:rPr>
        <w:t xml:space="preserve">Pagina 2 van 3</w:t>
      </w:r>
      <w:r>
        <w:rPr xmlns:w="http://schemas.openxmlformats.org/wordprocessingml/2006/main">
          <w:rFonts w:ascii="Arial" w:cs="Arial" w:eastAsia="Arial" w:hAnsi="Arial"/>
          <w:sz w:val="14"/>
          <w:szCs w:val="14"/>
          <w:color w:val="000000"/>
        </w:rPr>
        <w:t xml:space="preserve"> </w:t>
      </w:r>
      <w:r>
        <w:rPr xmlns:w="http://schemas.openxmlformats.org/wordprocessingml/2006/main">
          <w:rFonts w:ascii="Arial" w:cs="Arial" w:eastAsia="Arial" w:hAnsi="Arial"/>
          <w:sz w:val="14"/>
          <w:szCs w:val="14"/>
          <w:color w:val="000000"/>
        </w:rPr>
        <w:t xml:space="preserve">|</w:t>
      </w:r>
      <w:r>
        <w:rPr xmlns:w="http://schemas.openxmlformats.org/wordprocessingml/2006/main">
          <w:rFonts w:ascii="Arial" w:cs="Arial" w:eastAsia="Arial" w:hAnsi="Arial"/>
          <w:sz w:val="14"/>
          <w:szCs w:val="14"/>
          <w:color w:val="000000"/>
        </w:rPr>
        <w:t xml:space="preserve"> Sleutelinformatiedocument </w:t>
      </w:r>
      <w:r>
        <w:rPr xmlns:w="http://schemas.openxmlformats.org/wordprocessingml/2006/main">
          <w:rFonts w:ascii="Arial" w:cs="Arial" w:eastAsia="Arial" w:hAnsi="Arial"/>
          <w:sz w:val="14"/>
          <w:szCs w:val="14"/>
          <w:color w:val="000000"/>
        </w:rPr>
        <w:t xml:space="preserve">|</w:t>
      </w:r>
      <w:r>
        <w:rPr xmlns:w="http://schemas.openxmlformats.org/wordprocessingml/2006/main">
          <w:rFonts w:ascii="Arial" w:cs="Arial" w:eastAsia="Arial" w:hAnsi="Arial"/>
          <w:sz w:val="14"/>
          <w:szCs w:val="14"/>
          <w:color w:val="000000"/>
        </w:rPr>
        <w:t xml:space="preserve"> 6 december 2023</w:t>
      </w:r>
    </w:p>
    <w:p>
      <w:pPr>
        <w:sectPr>
          <w:pgSz w:w="11900" w:h="16840" w:orient="portrait"/>
          <w:cols w:equalWidth="0" w:num="1">
            <w:col w:w="10840"/>
          </w:cols>
          <w:pgMar w:left="540" w:top="401" w:right="520" w:bottom="0" w:gutter="0" w:footer="0" w:header="0"/>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Invesco Physical Bitcoin, een subfonds van Invesco Digital Markets plc - (XS2376095068)</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50800</wp:posOffset>
                </wp:positionV>
                <wp:extent cx="684022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4pt" to="539pt,4pt" o:allowincell="f" strokecolor="#B4B4B4" strokeweight="0.9599pt"/>
            </w:pict>
          </mc:Fallback>
        </mc:AlternateContent>
      </w:r>
    </w:p>
    <w:p>
      <w:pPr>
        <w:spacing w:after="0" w:line="27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Samenstelling van de kosten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2540</wp:posOffset>
                </wp:positionH>
                <wp:positionV relativeFrom="paragraph">
                  <wp:posOffset>67945</wp:posOffset>
                </wp:positionV>
                <wp:extent cx="684085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855" cy="4763"/>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pt,5.35pt" to="538.85pt,5.35pt" o:allowincell="f" strokecolor="#002453" strokeweight="0.9599pt"/>
            </w:pict>
          </mc:Fallback>
        </mc:AlternateContent>
        <mc:AlternateContent>
          <mc:Choice Requires="wps">
            <w:drawing>
              <wp:anchor simplePos="0" relativeHeight="251657728" behindDoc="1" locked="0" layoutInCell="0" allowOverlap="1">
                <wp:simplePos x="0" y="0"/>
                <wp:positionH relativeFrom="column">
                  <wp:posOffset>2540</wp:posOffset>
                </wp:positionH>
                <wp:positionV relativeFrom="paragraph">
                  <wp:posOffset>2937510</wp:posOffset>
                </wp:positionV>
                <wp:extent cx="684085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855" cy="4763"/>
                        </a:xfrm>
                        <a:prstGeom prst="line">
                          <a:avLst/>
                        </a:prstGeom>
                        <a:solidFill>
                          <a:srgbClr val="FFFFFF"/>
                        </a:solidFill>
                        <a:ln w="12192">
                          <a:solidFill>
                            <a:srgbClr val="002453"/>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pt,231.3pt" to="538.85pt,231.3pt" o:allowincell="f" strokecolor="#002453" strokeweight="0.96pt"/>
            </w:pict>
          </mc:Fallback>
        </mc:AlternateContent>
        <mc:AlternateContent>
          <mc:Choice Requires="wps">
            <w:drawing>
              <wp:anchor simplePos="0" relativeHeight="251657728" behindDoc="1" locked="0" layoutInCell="0" allowOverlap="1">
                <wp:simplePos x="0" y="0"/>
                <wp:positionH relativeFrom="column">
                  <wp:posOffset>5485765</wp:posOffset>
                </wp:positionH>
                <wp:positionV relativeFrom="paragraph">
                  <wp:posOffset>61595</wp:posOffset>
                </wp:positionV>
                <wp:extent cx="0" cy="309245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92450"/>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31.95pt,4.85pt" to="431.95pt,248.35pt" o:allowincell="f" strokecolor="#002453" strokeweight="0.9599pt"/>
            </w:pict>
          </mc:Fallback>
        </mc:AlternateContent>
      </w:r>
    </w:p>
    <w:p>
      <w:pPr>
        <w:spacing w:after="0" w:line="319" w:lineRule="exact"/>
        <w:rPr>
          <w:sz w:val="20"/>
          <w:szCs w:val="20"/>
          <w:color w:val="auto"/>
        </w:rPr>
      </w:pPr>
    </w:p>
    <w:tbl>
      <w:tblPr>
        <w:tblLayout w:type="fixed"/>
        <w:tblInd w:w="0" w:type="dxa"/>
        <w:tblCellMar>
          <w:top w:w="0" w:type="dxa"/>
          <w:left w:w="0" w:type="dxa"/>
          <w:bottom w:w="0" w:type="dxa"/>
          <w:right w:w="0" w:type="dxa"/>
        </w:tblCellMar>
      </w:tblPr>
      <w:tr>
        <w:trPr>
          <w:trHeight w:val="208"/>
        </w:trPr>
        <w:tc>
          <w:tcPr>
            <w:tcW w:w="856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color w:val="EB6852"/>
              </w:rPr>
              <w:t xml:space="preserve">OneOffcost suponentryorexit</w:t>
            </w:r>
          </w:p>
        </w:tc>
        <w:tc>
          <w:tcPr>
            <w:tcW w:w="224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Als u na 1 jaar vertrekt</w:t>
            </w:r>
          </w:p>
        </w:tc>
        <w:tc>
          <w:tcPr>
            <w:tcW w:w="0" w:type="dxa"/>
            <w:vAlign w:val="bottom"/>
          </w:tcPr>
          <w:p>
            <w:pPr>
              <w:spacing w:after="0"/>
              <w:rPr>
                <w:sz w:val="1"/>
                <w:szCs w:val="1"/>
                <w:color w:val="auto"/>
              </w:rPr>
            </w:pPr>
          </w:p>
        </w:tc>
      </w:tr>
      <w:tr>
        <w:trPr>
          <w:trHeight w:val="209"/>
        </w:trPr>
        <w:tc>
          <w:tcPr>
            <w:tcW w:w="2600" w:type="dxa"/>
            <w:vAlign w:val="bottom"/>
            <w:tcBorders>
              <w:bottom w:val="single" w:sz="8" w:color="002453"/>
            </w:tcBorders>
          </w:tcPr>
          <w:p>
            <w:pPr>
              <w:spacing w:after="0"/>
              <w:rPr>
                <w:sz w:val="18"/>
                <w:szCs w:val="18"/>
                <w:color w:val="auto"/>
              </w:rPr>
            </w:pPr>
          </w:p>
        </w:tc>
        <w:tc>
          <w:tcPr>
            <w:tcW w:w="5960" w:type="dxa"/>
            <w:vAlign w:val="bottom"/>
            <w:tcBorders>
              <w:bottom w:val="single" w:sz="8" w:color="002453"/>
            </w:tcBorders>
          </w:tcPr>
          <w:p>
            <w:pPr>
              <w:spacing w:after="0"/>
              <w:rPr>
                <w:sz w:val="18"/>
                <w:szCs w:val="18"/>
                <w:color w:val="auto"/>
              </w:rPr>
            </w:pPr>
          </w:p>
        </w:tc>
        <w:tc>
          <w:tcPr>
            <w:tcW w:w="2240" w:type="dxa"/>
            <w:vAlign w:val="bottom"/>
            <w:tcBorders>
              <w:bottom w:val="single" w:sz="8" w:color="002453"/>
            </w:tcBorders>
          </w:tcPr>
          <w:p>
            <w:pPr>
              <w:spacing w:after="0"/>
              <w:rPr>
                <w:sz w:val="18"/>
                <w:szCs w:val="18"/>
                <w:color w:val="auto"/>
              </w:rPr>
            </w:pPr>
          </w:p>
        </w:tc>
        <w:tc>
          <w:tcPr>
            <w:tcW w:w="0" w:type="dxa"/>
            <w:vAlign w:val="bottom"/>
          </w:tcPr>
          <w:p>
            <w:pPr>
              <w:spacing w:after="0"/>
              <w:rPr>
                <w:sz w:val="1"/>
                <w:szCs w:val="1"/>
                <w:color w:val="auto"/>
              </w:rPr>
            </w:pPr>
          </w:p>
        </w:tc>
      </w:tr>
      <w:tr>
        <w:trPr>
          <w:trHeight w:val="246"/>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Toegangskosten</w:t>
            </w:r>
          </w:p>
        </w:tc>
        <w:tc>
          <w:tcPr>
            <w:tcW w:w="596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Wij brengen geen toegangsprijs in rekening voor dit product, maar de persoon die u het product verkoopt</w:t>
            </w:r>
          </w:p>
        </w:tc>
        <w:tc>
          <w:tcPr>
            <w:tcW w:w="224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4"/>
        </w:trPr>
        <w:tc>
          <w:tcPr>
            <w:tcW w:w="2600" w:type="dxa"/>
            <w:vAlign w:val="bottom"/>
            <w:tcBorders>
              <w:right w:val="single" w:sz="8" w:color="002453"/>
            </w:tcBorders>
            <w:vMerge w:val="continue"/>
          </w:tcPr>
          <w:p>
            <w:pPr>
              <w:spacing w:after="0"/>
              <w:rPr>
                <w:sz w:val="8"/>
                <w:szCs w:val="8"/>
                <w:color w:val="auto"/>
              </w:rPr>
            </w:pPr>
          </w:p>
        </w:tc>
        <w:tc>
          <w:tcPr>
            <w:tcW w:w="596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Het product kan dit doen.</w:t>
            </w:r>
          </w:p>
        </w:tc>
        <w:tc>
          <w:tcPr>
            <w:tcW w:w="22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5"/>
        </w:trPr>
        <w:tc>
          <w:tcPr>
            <w:tcW w:w="2600" w:type="dxa"/>
            <w:vAlign w:val="bottom"/>
            <w:tcBorders>
              <w:right w:val="single" w:sz="8" w:color="002453"/>
            </w:tcBorders>
          </w:tcPr>
          <w:p>
            <w:pPr>
              <w:spacing w:after="0"/>
              <w:rPr>
                <w:sz w:val="8"/>
                <w:szCs w:val="8"/>
                <w:color w:val="auto"/>
              </w:rPr>
            </w:pPr>
          </w:p>
        </w:tc>
        <w:tc>
          <w:tcPr>
            <w:tcW w:w="5960" w:type="dxa"/>
            <w:vAlign w:val="bottom"/>
            <w:vMerge w:val="continue"/>
          </w:tcPr>
          <w:p>
            <w:pPr>
              <w:spacing w:after="0"/>
              <w:rPr>
                <w:sz w:val="8"/>
                <w:szCs w:val="8"/>
                <w:color w:val="auto"/>
              </w:rPr>
            </w:pPr>
          </w:p>
        </w:tc>
        <w:tc>
          <w:tcPr>
            <w:tcW w:w="2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600" w:type="dxa"/>
            <w:vAlign w:val="bottom"/>
            <w:tcBorders>
              <w:bottom w:val="single" w:sz="8" w:color="002453"/>
              <w:right w:val="single" w:sz="8" w:color="002453"/>
            </w:tcBorders>
          </w:tcPr>
          <w:p>
            <w:pPr>
              <w:spacing w:after="0"/>
              <w:rPr>
                <w:sz w:val="5"/>
                <w:szCs w:val="5"/>
                <w:color w:val="auto"/>
              </w:rPr>
            </w:pPr>
          </w:p>
        </w:tc>
        <w:tc>
          <w:tcPr>
            <w:tcW w:w="5960" w:type="dxa"/>
            <w:vAlign w:val="bottom"/>
            <w:tcBorders>
              <w:bottom w:val="single" w:sz="8" w:color="002453"/>
            </w:tcBorders>
          </w:tcPr>
          <w:p>
            <w:pPr>
              <w:spacing w:after="0"/>
              <w:rPr>
                <w:sz w:val="5"/>
                <w:szCs w:val="5"/>
                <w:color w:val="auto"/>
              </w:rPr>
            </w:pPr>
          </w:p>
        </w:tc>
        <w:tc>
          <w:tcPr>
            <w:tcW w:w="22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4"/>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Exitkosten</w:t>
            </w:r>
          </w:p>
        </w:tc>
        <w:tc>
          <w:tcPr>
            <w:tcW w:w="596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Wij brengen geen exitkosten in rekening voor dit product, maar de persoon die u het product verkoopt</w:t>
            </w:r>
          </w:p>
        </w:tc>
        <w:tc>
          <w:tcPr>
            <w:tcW w:w="224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4"/>
        </w:trPr>
        <w:tc>
          <w:tcPr>
            <w:tcW w:w="2600" w:type="dxa"/>
            <w:vAlign w:val="bottom"/>
            <w:tcBorders>
              <w:right w:val="single" w:sz="8" w:color="002453"/>
            </w:tcBorders>
            <w:vMerge w:val="continue"/>
          </w:tcPr>
          <w:p>
            <w:pPr>
              <w:spacing w:after="0"/>
              <w:rPr>
                <w:sz w:val="8"/>
                <w:szCs w:val="8"/>
                <w:color w:val="auto"/>
              </w:rPr>
            </w:pPr>
          </w:p>
        </w:tc>
        <w:tc>
          <w:tcPr>
            <w:tcW w:w="596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Het product kan dit doen.</w:t>
            </w:r>
          </w:p>
        </w:tc>
        <w:tc>
          <w:tcPr>
            <w:tcW w:w="22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5"/>
        </w:trPr>
        <w:tc>
          <w:tcPr>
            <w:tcW w:w="2600" w:type="dxa"/>
            <w:vAlign w:val="bottom"/>
            <w:tcBorders>
              <w:right w:val="single" w:sz="8" w:color="002453"/>
            </w:tcBorders>
          </w:tcPr>
          <w:p>
            <w:pPr>
              <w:spacing w:after="0"/>
              <w:rPr>
                <w:sz w:val="8"/>
                <w:szCs w:val="8"/>
                <w:color w:val="auto"/>
              </w:rPr>
            </w:pPr>
          </w:p>
        </w:tc>
        <w:tc>
          <w:tcPr>
            <w:tcW w:w="5960" w:type="dxa"/>
            <w:vAlign w:val="bottom"/>
            <w:vMerge w:val="continue"/>
          </w:tcPr>
          <w:p>
            <w:pPr>
              <w:spacing w:after="0"/>
              <w:rPr>
                <w:sz w:val="8"/>
                <w:szCs w:val="8"/>
                <w:color w:val="auto"/>
              </w:rPr>
            </w:pPr>
          </w:p>
        </w:tc>
        <w:tc>
          <w:tcPr>
            <w:tcW w:w="2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600" w:type="dxa"/>
            <w:vAlign w:val="bottom"/>
            <w:tcBorders>
              <w:bottom w:val="single" w:sz="8" w:color="002453"/>
              <w:right w:val="single" w:sz="8" w:color="002453"/>
            </w:tcBorders>
          </w:tcPr>
          <w:p>
            <w:pPr>
              <w:spacing w:after="0"/>
              <w:rPr>
                <w:sz w:val="5"/>
                <w:szCs w:val="5"/>
                <w:color w:val="auto"/>
              </w:rPr>
            </w:pPr>
          </w:p>
        </w:tc>
        <w:tc>
          <w:tcPr>
            <w:tcW w:w="5960" w:type="dxa"/>
            <w:vAlign w:val="bottom"/>
            <w:tcBorders>
              <w:bottom w:val="single" w:sz="8" w:color="002453"/>
            </w:tcBorders>
          </w:tcPr>
          <w:p>
            <w:pPr>
              <w:spacing w:after="0"/>
              <w:rPr>
                <w:sz w:val="5"/>
                <w:szCs w:val="5"/>
                <w:color w:val="auto"/>
              </w:rPr>
            </w:pPr>
          </w:p>
        </w:tc>
        <w:tc>
          <w:tcPr>
            <w:tcW w:w="22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852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Lopende kosten die elk jaar worden gemaakt</w:t>
            </w:r>
          </w:p>
        </w:tc>
        <w:tc>
          <w:tcPr>
            <w:tcW w:w="228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Als u na 1 jaar vertrekt</w:t>
            </w:r>
          </w:p>
        </w:tc>
        <w:tc>
          <w:tcPr>
            <w:tcW w:w="0" w:type="dxa"/>
            <w:vAlign w:val="bottom"/>
          </w:tcPr>
          <w:p>
            <w:pPr>
              <w:spacing w:after="0"/>
              <w:rPr>
                <w:sz w:val="1"/>
                <w:szCs w:val="1"/>
                <w:color w:val="auto"/>
              </w:rPr>
            </w:pPr>
          </w:p>
        </w:tc>
      </w:tr>
      <w:tr>
        <w:trPr>
          <w:trHeight w:val="216"/>
        </w:trPr>
        <w:tc>
          <w:tcPr>
            <w:tcW w:w="2600" w:type="dxa"/>
            <w:vAlign w:val="bottom"/>
            <w:tcBorders>
              <w:bottom w:val="single" w:sz="8" w:color="002453"/>
            </w:tcBorders>
          </w:tcPr>
          <w:p>
            <w:pPr>
              <w:spacing w:after="0"/>
              <w:rPr>
                <w:sz w:val="18"/>
                <w:szCs w:val="18"/>
                <w:color w:val="auto"/>
              </w:rPr>
            </w:pPr>
          </w:p>
        </w:tc>
        <w:tc>
          <w:tcPr>
            <w:tcW w:w="5920" w:type="dxa"/>
            <w:vAlign w:val="bottom"/>
            <w:tcBorders>
              <w:bottom w:val="single" w:sz="8" w:color="002453"/>
            </w:tcBorders>
          </w:tcPr>
          <w:p>
            <w:pPr>
              <w:spacing w:after="0"/>
              <w:rPr>
                <w:sz w:val="18"/>
                <w:szCs w:val="18"/>
                <w:color w:val="auto"/>
              </w:rPr>
            </w:pPr>
          </w:p>
        </w:tc>
        <w:tc>
          <w:tcPr>
            <w:tcW w:w="2280" w:type="dxa"/>
            <w:vAlign w:val="bottom"/>
            <w:tcBorders>
              <w:bottom w:val="single" w:sz="8" w:color="002453"/>
            </w:tcBorders>
          </w:tcPr>
          <w:p>
            <w:pPr>
              <w:spacing w:after="0"/>
              <w:rPr>
                <w:sz w:val="18"/>
                <w:szCs w:val="18"/>
                <w:color w:val="auto"/>
              </w:rPr>
            </w:pPr>
          </w:p>
        </w:tc>
        <w:tc>
          <w:tcPr>
            <w:tcW w:w="0" w:type="dxa"/>
            <w:vAlign w:val="bottom"/>
          </w:tcPr>
          <w:p>
            <w:pPr>
              <w:spacing w:after="0"/>
              <w:rPr>
                <w:sz w:val="1"/>
                <w:szCs w:val="1"/>
                <w:color w:val="auto"/>
              </w:rPr>
            </w:pPr>
          </w:p>
        </w:tc>
      </w:tr>
      <w:tr>
        <w:trPr>
          <w:trHeight w:val="245"/>
        </w:trPr>
        <w:tc>
          <w:tcPr>
            <w:tcW w:w="2600" w:type="dxa"/>
            <w:vAlign w:val="bottom"/>
            <w:tcBorders>
              <w:right w:val="single" w:sz="8" w:color="002453"/>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Beheerskosten en andere</w:t>
            </w:r>
          </w:p>
        </w:tc>
        <w:tc>
          <w:tcPr>
            <w:tcW w:w="592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0,99% van de waarde van uw investering per jaar.</w:t>
            </w:r>
            <w:r>
              <w:rPr xmlns:w="http://schemas.openxmlformats.org/wordprocessingml/2006/main">
                <w:rFonts w:ascii="Arial" w:cs="Arial" w:eastAsia="Arial" w:hAnsi="Arial"/>
                <w:sz w:val="16"/>
                <w:szCs w:val="16"/>
                <w:color w:val="auto"/>
              </w:rPr>
              <w:t xml:space="preserve"> Dit is een schatting op basis van</w:t>
            </w:r>
          </w:p>
        </w:tc>
        <w:tc>
          <w:tcPr>
            <w:tcW w:w="2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5"/>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administratief of operationeel</w:t>
            </w:r>
          </w:p>
        </w:tc>
        <w:tc>
          <w:tcPr>
            <w:tcW w:w="5920" w:type="dxa"/>
            <w:vAlign w:val="bottom"/>
            <w:vMerge w:val="continue"/>
          </w:tcPr>
          <w:p>
            <w:pPr>
              <w:spacing w:after="0"/>
              <w:rPr>
                <w:sz w:val="9"/>
                <w:szCs w:val="9"/>
                <w:color w:val="auto"/>
              </w:rPr>
            </w:pPr>
          </w:p>
        </w:tc>
        <w:tc>
          <w:tcPr>
            <w:tcW w:w="2280" w:type="dxa"/>
            <w:vAlign w:val="bottom"/>
            <w:vMerge w:val="restart"/>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99 USD</w:t>
            </w:r>
          </w:p>
        </w:tc>
        <w:tc>
          <w:tcPr>
            <w:tcW w:w="0" w:type="dxa"/>
            <w:vAlign w:val="bottom"/>
          </w:tcPr>
          <w:p>
            <w:pPr>
              <w:spacing w:after="0"/>
              <w:rPr>
                <w:sz w:val="1"/>
                <w:szCs w:val="1"/>
                <w:color w:val="auto"/>
              </w:rPr>
            </w:pPr>
          </w:p>
        </w:tc>
      </w:tr>
      <w:tr>
        <w:trPr>
          <w:trHeight w:val="94"/>
        </w:trPr>
        <w:tc>
          <w:tcPr>
            <w:tcW w:w="2600" w:type="dxa"/>
            <w:vAlign w:val="bottom"/>
            <w:tcBorders>
              <w:right w:val="single" w:sz="8" w:color="002453"/>
            </w:tcBorders>
            <w:vMerge w:val="continue"/>
          </w:tcPr>
          <w:p>
            <w:pPr>
              <w:spacing w:after="0"/>
              <w:rPr>
                <w:sz w:val="8"/>
                <w:szCs w:val="8"/>
                <w:color w:val="auto"/>
              </w:rPr>
            </w:pPr>
          </w:p>
        </w:tc>
        <w:tc>
          <w:tcPr>
            <w:tcW w:w="592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werkelijke kosten over het afgelopen jaar.</w:t>
            </w:r>
          </w:p>
        </w:tc>
        <w:tc>
          <w:tcPr>
            <w:tcW w:w="2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6"/>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kosten</w:t>
            </w:r>
          </w:p>
        </w:tc>
        <w:tc>
          <w:tcPr>
            <w:tcW w:w="5920" w:type="dxa"/>
            <w:vAlign w:val="bottom"/>
            <w:vMerge w:val="continue"/>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2600" w:type="dxa"/>
            <w:vAlign w:val="bottom"/>
            <w:tcBorders>
              <w:right w:val="single" w:sz="8" w:color="002453"/>
            </w:tcBorders>
            <w:vMerge w:val="continue"/>
          </w:tcPr>
          <w:p>
            <w:pPr>
              <w:spacing w:after="0"/>
              <w:rPr>
                <w:sz w:val="8"/>
                <w:szCs w:val="8"/>
                <w:color w:val="auto"/>
              </w:rPr>
            </w:pPr>
          </w:p>
        </w:tc>
        <w:tc>
          <w:tcPr>
            <w:tcW w:w="5920" w:type="dxa"/>
            <w:vAlign w:val="bottom"/>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1"/>
        </w:trPr>
        <w:tc>
          <w:tcPr>
            <w:tcW w:w="2600" w:type="dxa"/>
            <w:vAlign w:val="bottom"/>
            <w:tcBorders>
              <w:bottom w:val="single" w:sz="8" w:color="002453"/>
              <w:right w:val="single" w:sz="8" w:color="002453"/>
            </w:tcBorders>
          </w:tcPr>
          <w:p>
            <w:pPr>
              <w:spacing w:after="0"/>
              <w:rPr>
                <w:sz w:val="6"/>
                <w:szCs w:val="6"/>
                <w:color w:val="auto"/>
              </w:rPr>
            </w:pPr>
          </w:p>
        </w:tc>
        <w:tc>
          <w:tcPr>
            <w:tcW w:w="5920" w:type="dxa"/>
            <w:vAlign w:val="bottom"/>
            <w:tcBorders>
              <w:bottom w:val="single" w:sz="8" w:color="002453"/>
            </w:tcBorders>
          </w:tcPr>
          <w:p>
            <w:pPr>
              <w:spacing w:after="0"/>
              <w:rPr>
                <w:sz w:val="6"/>
                <w:szCs w:val="6"/>
                <w:color w:val="auto"/>
              </w:rPr>
            </w:pPr>
          </w:p>
        </w:tc>
        <w:tc>
          <w:tcPr>
            <w:tcW w:w="2280" w:type="dxa"/>
            <w:vAlign w:val="bottom"/>
            <w:tcBorders>
              <w:bottom w:val="single" w:sz="8" w:color="002453"/>
            </w:tcBorders>
          </w:tcPr>
          <w:p>
            <w:pPr>
              <w:spacing w:after="0"/>
              <w:rPr>
                <w:sz w:val="6"/>
                <w:szCs w:val="6"/>
                <w:color w:val="auto"/>
              </w:rPr>
            </w:pPr>
          </w:p>
        </w:tc>
        <w:tc>
          <w:tcPr>
            <w:tcW w:w="0" w:type="dxa"/>
            <w:vAlign w:val="bottom"/>
          </w:tcPr>
          <w:p>
            <w:pPr>
              <w:spacing w:after="0"/>
              <w:rPr>
                <w:sz w:val="1"/>
                <w:szCs w:val="1"/>
                <w:color w:val="auto"/>
              </w:rPr>
            </w:pPr>
          </w:p>
        </w:tc>
      </w:tr>
      <w:tr>
        <w:trPr>
          <w:trHeight w:val="374"/>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Transactiekosten</w:t>
            </w:r>
          </w:p>
        </w:tc>
        <w:tc>
          <w:tcPr>
            <w:tcW w:w="592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We brengen geen transactiekosten in rekening voor het kopen en verkopen van de onderliggende waarde</w:t>
            </w:r>
          </w:p>
        </w:tc>
        <w:tc>
          <w:tcPr>
            <w:tcW w:w="2280" w:type="dxa"/>
            <w:vAlign w:val="bottom"/>
            <w:vMerge w:val="restart"/>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7"/>
        </w:trPr>
        <w:tc>
          <w:tcPr>
            <w:tcW w:w="2600" w:type="dxa"/>
            <w:vAlign w:val="bottom"/>
            <w:tcBorders>
              <w:right w:val="single" w:sz="8" w:color="002453"/>
            </w:tcBorders>
            <w:vMerge w:val="continue"/>
          </w:tcPr>
          <w:p>
            <w:pPr>
              <w:spacing w:after="0"/>
              <w:rPr>
                <w:sz w:val="8"/>
                <w:szCs w:val="8"/>
                <w:color w:val="auto"/>
              </w:rPr>
            </w:pPr>
          </w:p>
        </w:tc>
        <w:tc>
          <w:tcPr>
            <w:tcW w:w="592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investeringen voor het product.</w:t>
            </w:r>
          </w:p>
        </w:tc>
        <w:tc>
          <w:tcPr>
            <w:tcW w:w="2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2600" w:type="dxa"/>
            <w:vAlign w:val="bottom"/>
            <w:tcBorders>
              <w:right w:val="single" w:sz="8" w:color="002453"/>
            </w:tcBorders>
          </w:tcPr>
          <w:p>
            <w:pPr>
              <w:spacing w:after="0"/>
              <w:rPr>
                <w:sz w:val="8"/>
                <w:szCs w:val="8"/>
                <w:color w:val="auto"/>
              </w:rPr>
            </w:pPr>
          </w:p>
        </w:tc>
        <w:tc>
          <w:tcPr>
            <w:tcW w:w="5920" w:type="dxa"/>
            <w:vAlign w:val="bottom"/>
            <w:vMerge w:val="continue"/>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2600" w:type="dxa"/>
            <w:vAlign w:val="bottom"/>
            <w:tcBorders>
              <w:bottom w:val="single" w:sz="8" w:color="002453"/>
              <w:right w:val="single" w:sz="8" w:color="002453"/>
            </w:tcBorders>
          </w:tcPr>
          <w:p>
            <w:pPr>
              <w:spacing w:after="0"/>
              <w:rPr>
                <w:sz w:val="16"/>
                <w:szCs w:val="16"/>
                <w:color w:val="auto"/>
              </w:rPr>
            </w:pPr>
          </w:p>
        </w:tc>
        <w:tc>
          <w:tcPr>
            <w:tcW w:w="5920" w:type="dxa"/>
            <w:vAlign w:val="bottom"/>
            <w:tcBorders>
              <w:bottom w:val="single" w:sz="8" w:color="002453"/>
            </w:tcBorders>
          </w:tcPr>
          <w:p>
            <w:pPr>
              <w:spacing w:after="0"/>
              <w:rPr>
                <w:sz w:val="16"/>
                <w:szCs w:val="16"/>
                <w:color w:val="auto"/>
              </w:rPr>
            </w:pPr>
          </w:p>
        </w:tc>
        <w:tc>
          <w:tcPr>
            <w:tcW w:w="2280" w:type="dxa"/>
            <w:vAlign w:val="bottom"/>
            <w:tcBorders>
              <w:bottom w:val="single" w:sz="8" w:color="002453"/>
            </w:tcBorders>
          </w:tcPr>
          <w:p>
            <w:pPr>
              <w:spacing w:after="0"/>
              <w:rPr>
                <w:sz w:val="16"/>
                <w:szCs w:val="16"/>
                <w:color w:val="auto"/>
              </w:rPr>
            </w:pPr>
          </w:p>
        </w:tc>
        <w:tc>
          <w:tcPr>
            <w:tcW w:w="0" w:type="dxa"/>
            <w:vAlign w:val="bottom"/>
          </w:tcPr>
          <w:p>
            <w:pPr>
              <w:spacing w:after="0"/>
              <w:rPr>
                <w:sz w:val="1"/>
                <w:szCs w:val="1"/>
                <w:color w:val="auto"/>
              </w:rPr>
            </w:pPr>
          </w:p>
        </w:tc>
      </w:tr>
      <w:tr>
        <w:trPr>
          <w:trHeight w:val="424"/>
        </w:trPr>
        <w:tc>
          <w:tcPr>
            <w:tcW w:w="852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Incidentele kosten die onder specifieke voorwaarden worden gemaakt</w:t>
            </w:r>
          </w:p>
        </w:tc>
        <w:tc>
          <w:tcPr>
            <w:tcW w:w="228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Als u na 1 jaar vertrekt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1645285</wp:posOffset>
                </wp:positionH>
                <wp:positionV relativeFrom="paragraph">
                  <wp:posOffset>135255</wp:posOffset>
                </wp:positionV>
                <wp:extent cx="0" cy="22225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2250"/>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9.55pt,10.65pt" to="129.55pt,28.15pt" o:allowincell="f" strokecolor="#002453" strokeweight="0.9599pt"/>
            </w:pict>
          </mc:Fallback>
        </mc:AlternateContent>
      </w:r>
    </w:p>
    <w:p>
      <w:pPr>
        <w:sectPr>
          <w:pgSz w:w="11900" w:h="16840" w:orient="portrait"/>
          <w:cols w:equalWidth="0" w:num="1">
            <w:col w:w="10780"/>
          </w:cols>
          <w:pgMar w:left="560" w:top="401" w:right="560" w:bottom="0" w:gutter="0" w:footer="0" w:header="0"/>
        </w:sectPr>
      </w:pPr>
    </w:p>
    <w:p>
      <w:pPr>
        <w:spacing w:after="0" w:line="294"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Prestatievergoedingen</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7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Er zijn geen prestatiekosten voor dit product.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-1758950</wp:posOffset>
                </wp:positionH>
                <wp:positionV relativeFrom="paragraph">
                  <wp:posOffset>48260</wp:posOffset>
                </wp:positionV>
                <wp:extent cx="684974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9745" cy="4763"/>
                        </a:xfrm>
                        <a:prstGeom prst="line">
                          <a:avLst/>
                        </a:prstGeom>
                        <a:solidFill>
                          <a:srgbClr val="FFFFFF"/>
                        </a:solidFill>
                        <a:ln w="12192">
                          <a:solidFill>
                            <a:srgbClr val="002453"/>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8.4999pt,3.8pt" to="400.85pt,3.8pt" o:allowincell="f" strokecolor="#002453" strokeweight="0.96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7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auto"/>
        </w:rPr>
        <w:t xml:space="preserve">0 USD</w:t>
      </w:r>
    </w:p>
    <w:p>
      <w:pPr>
        <w:spacing w:after="0" w:line="207" w:lineRule="exact"/>
        <w:rPr>
          <w:sz w:val="20"/>
          <w:szCs w:val="20"/>
          <w:color w:val="auto"/>
        </w:rPr>
      </w:pPr>
    </w:p>
    <w:p>
      <w:pPr>
        <w:sectPr>
          <w:pgSz w:w="11900" w:h="16840" w:orient="portrait"/>
          <w:cols w:equalWidth="0" w:num="3">
            <w:col w:w="2040" w:space="720"/>
            <w:col w:w="5320" w:space="720"/>
            <w:col w:w="1980"/>
          </w:cols>
          <w:pgMar w:left="560" w:top="401" w:right="560" w:bottom="0" w:gutter="0" w:footer="0" w:header="0"/>
          <w:type w:val="continuous"/>
        </w:sectPr>
      </w:pPr>
    </w:p>
    <w:p>
      <w:pPr>
        <w:spacing w:after="0" w:line="13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Hoe lang moet ik het vasthouden en kan ik vroeg geld afhalen?</w:t>
      </w:r>
    </w:p>
    <w:p>
      <w:pPr>
        <w:spacing w:after="0" w:line="10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Aanbevolen houdperiode: 5 jaar</w:t>
      </w:r>
    </w:p>
    <w:p>
      <w:pPr>
        <w:spacing w:after="0" w:line="132" w:lineRule="exact"/>
        <w:rPr>
          <w:sz w:val="20"/>
          <w:szCs w:val="20"/>
          <w:color w:val="auto"/>
        </w:rPr>
      </w:pPr>
    </w:p>
    <w:p>
      <w:pPr xmlns:w="http://schemas.openxmlformats.org/wordprocessingml/2006/main">
        <w:jc w:val="both"/>
        <w:spacing w:after="0" w:line="275" w:lineRule="auto"/>
        <w:rPr>
          <w:sz w:val="20"/>
          <w:szCs w:val="20"/>
          <w:color w:val="auto"/>
        </w:rPr>
      </w:pPr>
      <w:r>
        <w:rPr xmlns:w="http://schemas.openxmlformats.org/wordprocessingml/2006/main">
          <w:rFonts w:ascii="Arial" w:cs="Arial" w:eastAsia="Arial" w:hAnsi="Arial"/>
          <w:sz w:val="18"/>
          <w:szCs w:val="18"/>
          <w:color w:val="auto"/>
        </w:rPr>
        <w:t xml:space="preserve">Dit product heeft geen vereiste minimale houdperiode.</w:t>
      </w:r>
      <w:r>
        <w:rPr xmlns:w="http://schemas.openxmlformats.org/wordprocessingml/2006/main">
          <w:rFonts w:ascii="Arial" w:cs="Arial" w:eastAsia="Arial" w:hAnsi="Arial"/>
          <w:sz w:val="18"/>
          <w:szCs w:val="18"/>
          <w:color w:val="auto"/>
        </w:rPr>
        <w:t xml:space="preserve"> U mag uw aandelen in het product verkopen, zonder boete, op elke dag waarop commerciële banken over het algemeen open zijn voor zaken in Londen.</w:t>
      </w:r>
      <w:r>
        <w:rPr xmlns:w="http://schemas.openxmlformats.org/wordprocessingml/2006/main">
          <w:rFonts w:ascii="Arial" w:cs="Arial" w:eastAsia="Arial" w:hAnsi="Arial"/>
          <w:sz w:val="18"/>
          <w:szCs w:val="18"/>
          <w:color w:val="auto"/>
        </w:rPr>
        <w:t xml:space="preserve"> Cryptocurrency-markten sluiten niet en dus kunnen er op elk moment plotselinge prijsschommelingen optreden.</w:t>
      </w:r>
      <w:r>
        <w:rPr xmlns:w="http://schemas.openxmlformats.org/wordprocessingml/2006/main">
          <w:rFonts w:ascii="Arial" w:cs="Arial" w:eastAsia="Arial" w:hAnsi="Arial"/>
          <w:sz w:val="18"/>
          <w:szCs w:val="18"/>
          <w:color w:val="auto"/>
        </w:rPr>
        <w:t xml:space="preserve"> In uitzonderlijke marktomstandigheden of in geval van technische problemen kan het tijdelijk moeilijk of onmogelijk zijn om het product te kopen of te verkopen.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195580</wp:posOffset>
                </wp:positionV>
                <wp:extent cx="684022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5.4pt" to="539pt,15.4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Hoe kan ik klagen?</w:t>
      </w:r>
    </w:p>
    <w:p>
      <w:pPr>
        <w:spacing w:after="0" w:line="93" w:lineRule="exact"/>
        <w:rPr>
          <w:sz w:val="20"/>
          <w:szCs w:val="20"/>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Als u klachten heeft over het product of het gedrag van de Uitgever van dit product of de persoon die advies geeft over, of het product verkoopt, kunt u uw klacht indienen op een van de volgende drie manieren:</w:t>
      </w:r>
    </w:p>
    <w:p>
      <w:pPr>
        <w:spacing w:after="0" w:line="6" w:lineRule="exact"/>
        <w:rPr>
          <w:sz w:val="20"/>
          <w:szCs w:val="20"/>
          <w:color w:val="auto"/>
        </w:rPr>
      </w:pPr>
    </w:p>
    <w:p>
      <w:pPr xmlns:w="http://schemas.openxmlformats.org/wordprocessingml/2006/main">
        <w:ind w:left="240" w:hanging="236"/>
        <w:spacing w:after="0"/>
        <w:tabs>
          <w:tab w:leader="none" w:pos="240" w:val="left"/>
        </w:tabs>
        <w:numPr>
          <w:ilvl w:val="0"/>
          <w:numId w:val="4"/>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U kunt telefonisch contact met ons opnemen via +44 020 3370 1100 en wij zullen uw klacht registreren en uitleggen wat u moet doen.</w:t>
      </w:r>
    </w:p>
    <w:p>
      <w:pPr>
        <w:spacing w:after="0" w:line="33" w:lineRule="exact"/>
        <w:rPr>
          <w:rFonts w:ascii="Arial" w:cs="Arial" w:eastAsia="Arial" w:hAnsi="Arial"/>
          <w:sz w:val="18"/>
          <w:szCs w:val="18"/>
          <w:color w:val="auto"/>
        </w:rPr>
      </w:pPr>
    </w:p>
    <w:p>
      <w:pPr xmlns:w="http://schemas.openxmlformats.org/wordprocessingml/2006/main">
        <w:ind w:left="260" w:hanging="256"/>
        <w:spacing w:after="0"/>
        <w:tabs>
          <w:tab w:leader="none" w:pos="260" w:val="left"/>
        </w:tabs>
        <w:numPr>
          <w:ilvl w:val="0"/>
          <w:numId w:val="4"/>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U kunt uw klacht registreren via e-mail op </w:t>
      </w:r>
      <w:r>
        <w:rPr xmlns:w="http://schemas.openxmlformats.org/wordprocessingml/2006/main">
          <w:rFonts w:ascii="Arial" w:cs="Arial" w:eastAsia="Arial" w:hAnsi="Arial"/>
          <w:sz w:val="18"/>
          <w:szCs w:val="18"/>
          <w:u w:val="single" w:color="auto"/>
          <w:color w:val="0000FF"/>
        </w:rPr>
        <w:t xml:space="preserve">investorqueries@invesco.com</w:t>
      </w:r>
    </w:p>
    <w:p>
      <w:pPr>
        <w:spacing w:after="0" w:line="33" w:lineRule="exact"/>
        <w:rPr>
          <w:rFonts w:ascii="Arial" w:cs="Arial" w:eastAsia="Arial" w:hAnsi="Arial"/>
          <w:sz w:val="18"/>
          <w:szCs w:val="18"/>
          <w:color w:val="auto"/>
        </w:rPr>
      </w:pPr>
    </w:p>
    <w:p>
      <w:pPr xmlns:w="http://schemas.openxmlformats.org/wordprocessingml/2006/main">
        <w:ind w:left="280" w:hanging="276"/>
        <w:spacing w:after="0"/>
        <w:tabs>
          <w:tab w:leader="none" w:pos="280" w:val="left"/>
        </w:tabs>
        <w:numPr>
          <w:ilvl w:val="0"/>
          <w:numId w:val="4"/>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U kunt uw klacht schriftelijk indienen bij het hoofd van de juridische afdeling van ETF, Invesco, 4345 Portman Squ are, Londen, W1H 6LY,</w:t>
      </w:r>
    </w:p>
    <w:p>
      <w:pPr>
        <w:spacing w:after="0" w:line="33" w:lineRule="exact"/>
        <w:rPr>
          <w:rFonts w:ascii="Arial" w:cs="Arial" w:eastAsia="Arial" w:hAnsi="Arial"/>
          <w:sz w:val="18"/>
          <w:szCs w:val="18"/>
          <w:color w:val="auto"/>
        </w:rPr>
      </w:pPr>
    </w:p>
    <w:p>
      <w:pPr xmlns:w="http://schemas.openxmlformats.org/wordprocessingml/2006/main">
        <w:spacing w:after="0"/>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Verenigd Koninkrijk.</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216535</wp:posOffset>
                </wp:positionV>
                <wp:extent cx="684022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7.05pt" to="539pt,17.05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Overige relevante informatie</w:t>
      </w:r>
    </w:p>
    <w:p>
      <w:pPr>
        <w:spacing w:after="0" w:line="91" w:lineRule="exact"/>
        <w:rPr>
          <w:sz w:val="20"/>
          <w:szCs w:val="20"/>
          <w:color w:val="auto"/>
        </w:rPr>
      </w:pPr>
    </w:p>
    <w:p>
      <w:pPr xmlns:w="http://schemas.openxmlformats.org/wordprocessingml/2006/main">
        <w:jc w:val="both"/>
        <w:spacing w:after="0" w:line="274" w:lineRule="auto"/>
        <w:rPr>
          <w:sz w:val="20"/>
          <w:szCs w:val="20"/>
          <w:color w:val="auto"/>
        </w:rPr>
      </w:pPr>
      <w:r>
        <w:rPr xmlns:w="http://schemas.openxmlformats.org/wordprocessingml/2006/main">
          <w:rFonts w:ascii="Arial" w:cs="Arial" w:eastAsia="Arial" w:hAnsi="Arial"/>
          <w:sz w:val="18"/>
          <w:szCs w:val="18"/>
          <w:b w:val="1"/>
          <w:bCs w:val="1"/>
          <w:color w:val="auto"/>
        </w:rPr>
        <w:t xml:space="preserve">Aanvullende informatie:</w:t>
      </w:r>
      <w:r>
        <w:rPr xmlns:w="http://schemas.openxmlformats.org/wordprocessingml/2006/main">
          <w:rFonts w:ascii="Arial" w:cs="Arial" w:eastAsia="Arial" w:hAnsi="Arial"/>
          <w:sz w:val="18"/>
          <w:szCs w:val="18"/>
          <w:color w:val="auto"/>
        </w:rPr>
        <w:t xml:space="preserve"> We zijn verplicht om u verdere informatie te verstrekken, zoals het prospectus, het laatste jaarverslag en eventuele daaropvolgende tussentijdse verslagen.</w:t>
      </w:r>
      <w:r>
        <w:rPr xmlns:w="http://schemas.openxmlformats.org/wordprocessingml/2006/main">
          <w:rFonts w:ascii="Arial" w:cs="Arial" w:eastAsia="Arial" w:hAnsi="Arial"/>
          <w:sz w:val="18"/>
          <w:szCs w:val="18"/>
          <w:color w:val="auto"/>
        </w:rPr>
        <w:t xml:space="preserve"> Deze documenten en andere praktische informatie zijn gratis beschikbaar op</w:t>
      </w:r>
      <w:r>
        <w:rPr xmlns:w="http://schemas.openxmlformats.org/wordprocessingml/2006/main">
          <w:rFonts w:ascii="Arial" w:cs="Arial" w:eastAsia="Arial" w:hAnsi="Arial"/>
          <w:sz w:val="18"/>
          <w:szCs w:val="18"/>
          <w:u w:val="single" w:color="auto"/>
          <w:color w:val="0000FF"/>
        </w:rPr>
        <w:t xml:space="preserve"> etf.invesco.com</w:t>
      </w:r>
      <w:r>
        <w:rPr xmlns:w="http://schemas.openxmlformats.org/wordprocessingml/2006/main">
          <w:rFonts w:ascii="Arial" w:cs="Arial" w:eastAsia="Arial" w:hAnsi="Arial"/>
          <w:sz w:val="18"/>
          <w:szCs w:val="18"/>
          <w:color w:val="000000"/>
        </w:rPr>
        <w:t xml:space="preserve"> (selecteer uw land en navigeer naar de bibliotheek).</w:t>
      </w:r>
    </w:p>
    <w:p>
      <w:pPr>
        <w:spacing w:after="0" w:line="71" w:lineRule="exact"/>
        <w:rPr>
          <w:sz w:val="20"/>
          <w:szCs w:val="20"/>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8"/>
          <w:szCs w:val="18"/>
          <w:b w:val="1"/>
          <w:bCs w:val="1"/>
          <w:color w:val="auto"/>
        </w:rPr>
        <w:t xml:space="preserve">Prestaties uit het verleden:</w:t>
      </w:r>
      <w:r>
        <w:rPr xmlns:w="http://schemas.openxmlformats.org/wordprocessingml/2006/main">
          <w:rFonts w:ascii="Arial" w:cs="Arial" w:eastAsia="Arial" w:hAnsi="Arial"/>
          <w:sz w:val="18"/>
          <w:szCs w:val="18"/>
          <w:color w:val="auto"/>
        </w:rPr>
        <w:t xml:space="preserve"> U kunt de prestaties uit het verleden van de Share Class, die de periode sinds de lancering van de Share Class tot maximaal 10 jaar beslaat, bekijken op onze website op </w:t>
      </w:r>
      <w:r>
        <w:rPr xmlns:w="http://schemas.openxmlformats.org/wordprocessingml/2006/main">
          <w:rFonts w:ascii="Arial" w:cs="Arial" w:eastAsia="Arial" w:hAnsi="Arial"/>
          <w:sz w:val="18"/>
          <w:szCs w:val="18"/>
          <w:u w:val="single" w:color="auto"/>
          <w:color w:val="0000FF"/>
        </w:rPr>
        <w:t xml:space="preserve">https://www.invesco.com/emea/en/priips.html</w:t>
      </w:r>
      <w:r>
        <w:rPr xmlns:w="http://schemas.openxmlformats.org/wordprocessingml/2006/main">
          <w:rFonts w:ascii="Arial" w:cs="Arial" w:eastAsia="Arial" w:hAnsi="Arial"/>
          <w:sz w:val="18"/>
          <w:szCs w:val="18"/>
          <w:color w:val="auto"/>
        </w:rPr>
        <w:t xml:space="preserve">.</w:t>
      </w:r>
    </w:p>
    <w:p>
      <w:pPr>
        <w:spacing w:after="0" w:line="73" w:lineRule="exact"/>
        <w:rPr>
          <w:sz w:val="20"/>
          <w:szCs w:val="20"/>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8"/>
          <w:szCs w:val="18"/>
          <w:b w:val="1"/>
          <w:bCs w:val="1"/>
          <w:color w:val="auto"/>
        </w:rPr>
        <w:t xml:space="preserve">Eerdere prestatiescenario's:</w:t>
      </w:r>
      <w:r>
        <w:rPr xmlns:w="http://schemas.openxmlformats.org/wordprocessingml/2006/main">
          <w:rFonts w:ascii="Arial" w:cs="Arial" w:eastAsia="Arial" w:hAnsi="Arial"/>
          <w:sz w:val="18"/>
          <w:szCs w:val="18"/>
          <w:color w:val="auto"/>
        </w:rPr>
        <w:t xml:space="preserve"> U kunt de vorige prestatiescenario's van de Share Class van de afgelopen 12 maanden bekijken op onze website op </w:t>
      </w:r>
      <w:r>
        <w:rPr xmlns:w="http://schemas.openxmlformats.org/wordprocessingml/2006/main">
          <w:rFonts w:ascii="Arial" w:cs="Arial" w:eastAsia="Arial" w:hAnsi="Arial"/>
          <w:sz w:val="18"/>
          <w:szCs w:val="18"/>
          <w:u w:val="single" w:color="auto"/>
          <w:color w:val="0000FF"/>
        </w:rPr>
        <w:t xml:space="preserve">https://www.invesco.com/emea/en/priips.html</w:t>
      </w:r>
      <w:r>
        <w:rPr xmlns:w="http://schemas.openxmlformats.org/wordprocessingml/2006/main">
          <w:rFonts w:ascii="Arial" w:cs="Arial" w:eastAsia="Arial" w:hAnsi="Arial"/>
          <w:sz w:val="18"/>
          <w:szCs w:val="18"/>
          <w:color w:val="auto"/>
        </w:rPr>
        <w:t xml:space="preserv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1974850</wp:posOffset>
                </wp:positionV>
                <wp:extent cx="684022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55.5pt" to="539pt,155.5pt" o:allowincell="f" strokecolor="#B4B4B4" strokeweight="0.95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002453"/>
        </w:rPr>
        <w:t xml:space="preserve">Pagina 3 van 3</w:t>
      </w:r>
      <w:r>
        <w:rPr xmlns:w="http://schemas.openxmlformats.org/wordprocessingml/2006/main">
          <w:rFonts w:ascii="Arial" w:cs="Arial" w:eastAsia="Arial" w:hAnsi="Arial"/>
          <w:sz w:val="14"/>
          <w:szCs w:val="14"/>
          <w:color w:val="000000"/>
        </w:rPr>
        <w:t xml:space="preserve"> </w:t>
      </w:r>
      <w:r>
        <w:rPr xmlns:w="http://schemas.openxmlformats.org/wordprocessingml/2006/main">
          <w:rFonts w:ascii="Arial" w:cs="Arial" w:eastAsia="Arial" w:hAnsi="Arial"/>
          <w:sz w:val="14"/>
          <w:szCs w:val="14"/>
          <w:color w:val="000000"/>
        </w:rPr>
        <w:t xml:space="preserve">|</w:t>
      </w:r>
      <w:r>
        <w:rPr xmlns:w="http://schemas.openxmlformats.org/wordprocessingml/2006/main">
          <w:rFonts w:ascii="Arial" w:cs="Arial" w:eastAsia="Arial" w:hAnsi="Arial"/>
          <w:sz w:val="14"/>
          <w:szCs w:val="14"/>
          <w:color w:val="000000"/>
        </w:rPr>
        <w:t xml:space="preserve"> Sleutelinformatiedocument </w:t>
      </w:r>
      <w:r>
        <w:rPr xmlns:w="http://schemas.openxmlformats.org/wordprocessingml/2006/main">
          <w:rFonts w:ascii="Arial" w:cs="Arial" w:eastAsia="Arial" w:hAnsi="Arial"/>
          <w:sz w:val="14"/>
          <w:szCs w:val="14"/>
          <w:color w:val="000000"/>
        </w:rPr>
        <w:t xml:space="preserve">|</w:t>
      </w:r>
      <w:r>
        <w:rPr xmlns:w="http://schemas.openxmlformats.org/wordprocessingml/2006/main">
          <w:rFonts w:ascii="Arial" w:cs="Arial" w:eastAsia="Arial" w:hAnsi="Arial"/>
          <w:sz w:val="14"/>
          <w:szCs w:val="14"/>
          <w:color w:val="000000"/>
        </w:rPr>
        <w:t xml:space="preserve"> 6 december 2023</w:t>
      </w:r>
    </w:p>
    <w:sectPr>
      <w:pgSz w:w="11900" w:h="16840" w:orient="portrait"/>
      <w:cols w:equalWidth="0" w:num="1">
        <w:col w:w="10780"/>
      </w:cols>
      <w:pgMar w:left="560" w:top="401"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C73556"/>
    <w:multiLevelType w:val="hybridMultilevel"/>
    <w:lvl w:ilvl="0">
      <w:lvlJc w:val="left"/>
      <w:lvlText w:val=" "/>
      <w:numFmt w:val="bullet"/>
      <w:start w:val="1"/>
    </w:lvl>
  </w:abstractNum>
  <w:abstractNum w:abstractNumId="1">
    <w:nsid w:val="45397BF3"/>
    <w:multiLevelType w:val="hybridMultilevel"/>
    <w:lvl w:ilvl="0">
      <w:lvlJc w:val="left"/>
      <w:lvlText w:val="¹"/>
      <w:numFmt w:val="bullet"/>
      <w:start w:val="1"/>
    </w:lvl>
  </w:abstractNum>
  <w:abstractNum w:abstractNumId="2">
    <w:nsid w:val="6D6CD8F9"/>
    <w:multiLevelType w:val="hybridMultilevel"/>
    <w:lvl w:ilvl="0">
      <w:lvlJc w:val="left"/>
      <w:lvlText w:val="(*)"/>
      <w:numFmt w:val="bullet"/>
      <w:start w:val="1"/>
    </w:lvl>
  </w:abstractNum>
  <w:abstractNum w:abstractNumId="3">
    <w:nsid w:val="266AC484"/>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2024-06-24T10:07:46Z</dcterms:created>
  <dcterms:modified xsi:type="dcterms:W3CDTF">2024-06-24T10:07:46Z</dcterms:modified>
</cp:coreProperties>
</file>