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7418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7418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3.4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7956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956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5.9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8688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8688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6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8688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6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8688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6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8688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6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7312025</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75pt,36pt" to="575.7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Τυποποιημένη Επιλογή Ιδίων Κεφαλαίων (Short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7354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3545" cy="868680"/>
                        </a:xfrm>
                        <a:prstGeom prst="rect">
                          <a:avLst/>
                        </a:prstGeom>
                        <a:solidFill>
                          <a:srgbClr val="9CC2E5"/>
                        </a:solidFill>
                      </wps:spPr>
                      <wps:bodyPr/>
                    </wps:wsp>
                  </a:graphicData>
                </a:graphic>
              </wp:anchor>
            </w:drawing>
          </mc:Choice>
          <mc:Fallback>
            <w:pict>
              <v:rect id="Shape 10" o:spid="_x0000_s1035" style="position:absolute;margin-left:-4.8499pt;margin-top:2pt;width:533.3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8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Μετοχών Η.Π.Α.</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σε μετοχές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μετοχών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1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τυποποιημένα δικαιώματα προαίρεσης επί μετοχών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73545"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3545" cy="4918075"/>
                        </a:xfrm>
                        <a:prstGeom prst="rect">
                          <a:avLst/>
                        </a:prstGeom>
                        <a:solidFill>
                          <a:srgbClr val="BDD6EE"/>
                        </a:solidFill>
                      </wps:spPr>
                      <wps:bodyPr/>
                    </wps:wsp>
                  </a:graphicData>
                </a:graphic>
              </wp:anchor>
            </w:drawing>
          </mc:Choice>
          <mc:Fallback>
            <w:pict>
              <v:rect id="Shape 11" o:spid="_x0000_s1036" style="position:absolute;margin-left:-4.8499pt;margin-top:1.65pt;width:533.35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μετοχών είναι το δικαίωμα αγοράς ή πώλησης συγκεκριμένου ποσού ή αξίας ενός συγκεκριμένου υποκείμενου τίτλου σε καθορισμένη τιμή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στον υποκείμενο τίτλο μετοχικού κεφαλαίου είναι επομένως έμμεσο, επειδή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μετοχικές επιλογές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είναι υποχρεωμένος - αν και όταν του ανατίθεται μια άσκηση - να ενεργεί σύμφωνα με τους όρους για να αγοράσει ή να πωλήσει τον υποκείμενο μετοχικό τίτλο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μετοχών συνήθως διακανονίζονται φυσικά,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να λάβει (να ζητήσει) ή να πραγματοποιήσει (να καταβάλει) υλική παράδοση του υποκείμενου τίτλου μετοχικού κεφαλαίου κατά την άσκησή του.</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μετρητά, αν η προσδιοριζόμενη αξία του υποκείμενου τίτλου, κατά τον χρόνο άσκησης, υπερβαίνει το (δικαίωμα αγοράς) ή είναι μικρότερη από (δικαίωμα πώλησης)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78624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62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9pt,1.4pt" o:allowincell="f" strokecolor="#000000" strokeweight="0.48pt"/>
            </w:pict>
          </mc:Fallback>
        </mc:AlternateContent>
      </w:r>
    </w:p>
    <w:p>
      <w:pPr>
        <w:sectPr>
          <w:pgSz w:w="12240" w:h="15840" w:orient="portrait"/>
          <w:cols w:equalWidth="0" w:num="1">
            <w:col w:w="10480"/>
          </w:cols>
          <w:pgMar w:left="940" w:top="699" w:right="82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8688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130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13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7312025</wp:posOffset>
                </wp:positionH>
                <wp:positionV relativeFrom="page">
                  <wp:posOffset>457200</wp:posOffset>
                </wp:positionV>
                <wp:extent cx="0" cy="913130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13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75pt,36pt" to="575.75pt,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40" w:hanging="214"/>
        <w:spacing w:after="0" w:line="22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 πρόγραμμα εγγραφής δικαιώματος προαίρεσης μπορεί να απαιτείται για την εκπλήρωση της υποχρέωσης αγοράς ή πώλησης του υποκείμενου δικαιώματος προαίρεσης οποιαδήποτε στιγμή κατά την οποία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Ο δικαιοπάροχος που δεν κατέχει τον υποκείμενο μετοχικό τίτλο (ακάλυπτη κλήση) αναλαμβάνει τον κίνδυνο δυνητικής απεριόριστης ζημίας καθώς αυξάνεται η τιμή των υποκείμενων τόκων.</w:t>
      </w:r>
      <w:r>
        <w:rPr xmlns:w="http://schemas.openxmlformats.org/wordprocessingml/2006/main">
          <w:rFonts w:ascii="Calibri" w:cs="Calibri" w:eastAsia="Calibri" w:hAnsi="Calibri"/>
          <w:sz w:val="22"/>
          <w:szCs w:val="22"/>
          <w:color w:val="auto"/>
        </w:rPr>
        <w:t xml:space="preserve"> Ο εκδότης δικαιωμάτων προαίρεσης επί δικαιώματος πώλησης αναλαμβάνει τον κίνδυνο ζημίας ίσης με τη διαφορά μεταξύ της τιμής άσκησης δικαιώματος πώλησης και του μηδενός αν η τιμή του υποκείμενου τίτλου μετοχικού κεφαλαίου μειωθεί στο μηδέν.</w:t>
      </w:r>
      <w:r>
        <w:rPr xmlns:w="http://schemas.openxmlformats.org/wordprocessingml/2006/main">
          <w:rFonts w:ascii="Calibri" w:cs="Calibri" w:eastAsia="Calibri" w:hAnsi="Calibri"/>
          <w:sz w:val="22"/>
          <w:szCs w:val="22"/>
          <w:color w:val="auto"/>
        </w:rPr>
        <w:t xml:space="preserve"> Οι εγγραφείς τέτοιων ακάλυπτων κλήσεων και θέσεων υποχρεούνται να αναρτούν το περιθώριο ασφαλείας (που περιγράφεται κατωτέρω) με τον μεσίτη τους, γεγονός που δημιουργεί πρόσθετο κίνδυνο.</w:t>
      </w:r>
    </w:p>
    <w:p>
      <w:pPr>
        <w:spacing w:after="0" w:line="80" w:lineRule="exact"/>
        <w:rPr>
          <w:rFonts w:ascii="Symbol" w:cs="Symbol" w:eastAsia="Symbol" w:hAnsi="Symbol"/>
          <w:sz w:val="22"/>
          <w:szCs w:val="22"/>
          <w:color w:val="auto"/>
        </w:rPr>
      </w:pPr>
    </w:p>
    <w:p>
      <w:pPr xmlns:w="http://schemas.openxmlformats.org/wordprocessingml/2006/main">
        <w:ind w:left="220" w:right="16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6" w:lineRule="exact"/>
        <w:rPr>
          <w:rFonts w:ascii="Symbol" w:cs="Symbol" w:eastAsia="Symbol" w:hAnsi="Symbol"/>
          <w:sz w:val="22"/>
          <w:szCs w:val="22"/>
          <w:color w:val="auto"/>
        </w:rPr>
      </w:pPr>
    </w:p>
    <w:p>
      <w:pPr xmlns:w="http://schemas.openxmlformats.org/wordprocessingml/2006/main">
        <w:ind w:left="220" w:right="2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5" w:lineRule="exact"/>
        <w:rPr>
          <w:sz w:val="20"/>
          <w:szCs w:val="20"/>
          <w:color w:val="auto"/>
        </w:rPr>
      </w:pPr>
    </w:p>
    <w:p>
      <w:pPr xmlns:w="http://schemas.openxmlformats.org/wordprocessingml/2006/main">
        <w:ind w:right="2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5786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91300" cy="157861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5786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91300" cy="1578610"/>
                    </a:xfrm>
                    <a:prstGeom prst="rect">
                      <a:avLst/>
                    </a:prstGeom>
                    <a:noFill/>
                  </pic:spPr>
                </pic:pic>
              </a:graphicData>
            </a:graphic>
          </wp:anchor>
        </w:drawing>
      </w:r>
    </w:p>
    <w:p>
      <w:pPr>
        <w:sectPr>
          <w:pgSz w:w="12240" w:h="15840" w:orient="portrait"/>
          <w:cols w:equalWidth="0" w:num="1">
            <w:col w:w="10460"/>
          </w:cols>
          <w:pgMar w:left="940" w:top="706" w:right="840" w:bottom="210"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020" w:type="dxa"/>
            <w:vAlign w:val="bottom"/>
            <w:gridSpan w:val="5"/>
          </w:tcPr>
          <w:p>
            <w:pPr xmlns:w="http://schemas.openxmlformats.org/wordprocessingml/2006/main">
              <w:jc w:val="right"/>
              <w:ind w:right="390"/>
              <w:spacing w:after="0"/>
              <w:rPr>
                <w:sz w:val="20"/>
                <w:szCs w:val="20"/>
                <w:color w:val="auto"/>
              </w:rPr>
            </w:pPr>
            <w:r>
              <w:rPr xmlns:w="http://schemas.openxmlformats.org/wordprocessingml/2006/main">
                <w:rFonts w:ascii="Calibri" w:cs="Calibri" w:eastAsia="Calibri" w:hAnsi="Calibri"/>
                <w:sz w:val="16"/>
                <w:szCs w:val="16"/>
                <w:color w:val="595959"/>
              </w:rPr>
              <w:t xml:space="preserve">P / L της σύνταξης μιας κλήσης (Πριμοδότηση $ 5?</w:t>
            </w:r>
            <w:r>
              <w:rPr xmlns:w="http://schemas.openxmlformats.org/wordprocessingml/2006/main">
                <w:rFonts w:ascii="Calibri" w:cs="Calibri" w:eastAsia="Calibri" w:hAnsi="Calibri"/>
                <w:sz w:val="16"/>
                <w:szCs w:val="16"/>
                <w:color w:val="595959"/>
              </w:rPr>
              <w:t xml:space="preserve"> Τιμή άσκησης (45 $)</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0"/>
        </w:trPr>
        <w:tc>
          <w:tcPr>
            <w:tcW w:w="160" w:type="dxa"/>
            <w:vAlign w:val="bottom"/>
          </w:tcPr>
          <w:p>
            <w:pPr>
              <w:spacing w:after="0"/>
              <w:rPr>
                <w:sz w:val="24"/>
                <w:szCs w:val="24"/>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160" w:type="dxa"/>
            <w:vAlign w:val="bottom"/>
          </w:tcPr>
          <w:p>
            <w:pPr>
              <w:spacing w:after="0"/>
              <w:rPr>
                <w:sz w:val="21"/>
                <w:szCs w:val="21"/>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160" w:type="dxa"/>
            <w:vAlign w:val="bottom"/>
            <w:vMerge w:val="continue"/>
          </w:tcPr>
          <w:p>
            <w:pPr>
              <w:spacing w:after="0"/>
              <w:rPr>
                <w:sz w:val="2"/>
                <w:szCs w:val="2"/>
                <w:color w:val="auto"/>
              </w:rPr>
            </w:pPr>
          </w:p>
        </w:tc>
        <w:tc>
          <w:tcPr>
            <w:tcW w:w="720" w:type="dxa"/>
            <w:vAlign w:val="bottom"/>
          </w:tcPr>
          <w:p>
            <w:pPr>
              <w:spacing w:after="0"/>
              <w:rPr>
                <w:sz w:val="2"/>
                <w:szCs w:val="2"/>
                <w:color w:val="auto"/>
              </w:rPr>
            </w:pPr>
          </w:p>
        </w:tc>
        <w:tc>
          <w:tcPr>
            <w:tcW w:w="98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80" w:type="dxa"/>
            <w:vAlign w:val="bottom"/>
          </w:tcPr>
          <w:p>
            <w:pPr>
              <w:spacing w:after="0"/>
              <w:rPr>
                <w:sz w:val="2"/>
                <w:szCs w:val="2"/>
                <w:color w:val="auto"/>
              </w:rPr>
            </w:pPr>
          </w:p>
        </w:tc>
        <w:tc>
          <w:tcPr>
            <w:tcW w:w="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160" w:type="dxa"/>
            <w:vAlign w:val="bottom"/>
          </w:tcPr>
          <w:p>
            <w:pPr>
              <w:spacing w:after="0"/>
              <w:rPr>
                <w:sz w:val="19"/>
                <w:szCs w:val="19"/>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9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7"/>
        </w:trPr>
        <w:tc>
          <w:tcPr>
            <w:tcW w:w="160" w:type="dxa"/>
            <w:vAlign w:val="bottom"/>
          </w:tcPr>
          <w:p>
            <w:pPr>
              <w:spacing w:after="0"/>
              <w:rPr>
                <w:sz w:val="21"/>
                <w:szCs w:val="21"/>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9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3"/>
        </w:trPr>
        <w:tc>
          <w:tcPr>
            <w:tcW w:w="160" w:type="dxa"/>
            <w:vAlign w:val="bottom"/>
          </w:tcPr>
          <w:p>
            <w:pPr>
              <w:spacing w:after="0"/>
              <w:rPr>
                <w:sz w:val="20"/>
                <w:szCs w:val="20"/>
                <w:color w:val="auto"/>
              </w:rPr>
            </w:pPr>
          </w:p>
        </w:tc>
        <w:tc>
          <w:tcPr>
            <w:tcW w:w="72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80" w:type="dxa"/>
            <w:vAlign w:val="bottom"/>
          </w:tcPr>
          <w:p>
            <w:pPr xmlns:w="http://schemas.openxmlformats.org/wordprocessingml/2006/main">
              <w:jc w:val="right"/>
              <w:ind w:right="155"/>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760" w:type="dxa"/>
            <w:vAlign w:val="bottom"/>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76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74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780" w:type="dxa"/>
            <w:vAlign w:val="bottom"/>
          </w:tcPr>
          <w:p>
            <w:pPr xmlns:w="http://schemas.openxmlformats.org/wordprocessingml/2006/main">
              <w:jc w:val="right"/>
              <w:ind w:right="110"/>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58"/>
        </w:trPr>
        <w:tc>
          <w:tcPr>
            <w:tcW w:w="1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260" w:type="dxa"/>
            <w:vAlign w:val="bottom"/>
            <w:gridSpan w:val="3"/>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6" w:lineRule="exact"/>
        <w:rPr>
          <w:sz w:val="20"/>
          <w:szCs w:val="20"/>
          <w:color w:val="auto"/>
        </w:rPr>
      </w:pPr>
    </w:p>
    <w:p>
      <w:pPr xmlns:w="http://schemas.openxmlformats.org/wordprocessingml/2006/main">
        <w:ind w:right="58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Red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Αγοραία Τιμή:</w:t>
      </w:r>
      <w:r>
        <w:rPr xmlns:w="http://schemas.openxmlformats.org/wordprocessingml/2006/main">
          <w:rFonts w:ascii="Calibri" w:cs="Calibri" w:eastAsia="Calibri" w:hAnsi="Calibri"/>
          <w:sz w:val="16"/>
          <w:szCs w:val="16"/>
          <w:color w:val="auto"/>
        </w:rPr>
        <w:t xml:space="preserve"> 100 $</w:t>
      </w:r>
    </w:p>
    <w:p>
      <w:pPr>
        <w:spacing w:after="0" w:line="15"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+ 50 $</w:t>
      </w:r>
    </w:p>
    <w:p>
      <w:pPr>
        <w:spacing w:after="0" w:line="156" w:lineRule="exact"/>
        <w:rPr>
          <w:sz w:val="20"/>
          <w:szCs w:val="20"/>
          <w:color w:val="auto"/>
        </w:rPr>
      </w:pPr>
    </w:p>
    <w:p>
      <w:pPr xmlns:w="http://schemas.openxmlformats.org/wordprocessingml/2006/main">
        <w:ind w:right="3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Green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Αγοραία Τιμή:</w:t>
      </w:r>
      <w:r>
        <w:rPr xmlns:w="http://schemas.openxmlformats.org/wordprocessingml/2006/main">
          <w:rFonts w:ascii="Calibri" w:cs="Calibri" w:eastAsia="Calibri" w:hAnsi="Calibri"/>
          <w:sz w:val="16"/>
          <w:szCs w:val="16"/>
          <w:color w:val="auto"/>
        </w:rPr>
        <w:t xml:space="preserve"> 60 $</w:t>
      </w:r>
    </w:p>
    <w:p>
      <w:pPr>
        <w:spacing w:after="0" w:line="15"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-$10</w:t>
      </w:r>
    </w:p>
    <w:p>
      <w:pPr xmlns:w="http://schemas.openxmlformats.org/wordprocessingml/2006/main">
        <w:ind w:left="140"/>
        <w:spacing w:after="0" w:line="207"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+$10</w:t>
      </w:r>
    </w:p>
    <w:p>
      <w:pPr>
        <w:spacing w:after="0" w:line="34" w:lineRule="exact"/>
        <w:rPr>
          <w:sz w:val="20"/>
          <w:szCs w:val="20"/>
          <w:color w:val="auto"/>
        </w:rPr>
      </w:pPr>
    </w:p>
    <w:p>
      <w:pPr xmlns:w="http://schemas.openxmlformats.org/wordprocessingml/2006/main">
        <w:ind w:right="34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205" w:lineRule="exact"/>
        <w:rPr>
          <w:sz w:val="20"/>
          <w:szCs w:val="20"/>
          <w:color w:val="auto"/>
        </w:rPr>
      </w:pPr>
    </w:p>
    <w:p>
      <w:pPr>
        <w:sectPr>
          <w:pgSz w:w="12240" w:h="15840" w:orient="portrait"/>
          <w:cols w:equalWidth="0" w:num="2">
            <w:col w:w="5900" w:space="480"/>
            <w:col w:w="4080"/>
          </w:cols>
          <w:pgMar w:left="940" w:top="706" w:right="840" w:bottom="210" w:gutter="0" w:footer="0" w:header="0"/>
          <w:type w:val="continuous"/>
        </w:sectPr>
      </w:pPr>
    </w:p>
    <w:p>
      <w:pPr>
        <w:spacing w:after="0" w:line="153" w:lineRule="exact"/>
        <w:rPr>
          <w:sz w:val="20"/>
          <w:szCs w:val="20"/>
          <w:color w:val="auto"/>
        </w:r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78624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62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9pt,1.5pt" o:allowincell="f" strokecolor="#000000" strokeweight="0.4799pt"/>
            </w:pict>
          </mc:Fallback>
        </mc:AlternateContent>
      </w:r>
    </w:p>
    <w:p>
      <w:pPr>
        <w:sectPr>
          <w:pgSz w:w="12240" w:h="15840" w:orient="portrait"/>
          <w:cols w:equalWidth="0" w:num="1">
            <w:col w:w="10460"/>
          </w:cols>
          <w:pgMar w:left="940" w:top="706" w:right="840" w:bottom="210"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260" w:y="9075"/>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Τέλη εκτέλεσης</w:t>
      </w:r>
    </w:p>
    <w:p>
      <w:pPr xmlns:w="http://schemas.openxmlformats.org/wordprocessingml/2006/main">
        <w:spacing w:after="0" w:line="202" w:lineRule="auto"/>
        <w:framePr w:w="480" w:h="134" w:wrap="auto" w:vAnchor="page" w:hAnchor="page" w:x="7780" w:y="9075"/>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Κανένα</w:t>
      </w:r>
    </w:p>
    <w:p>
      <w:pPr xmlns:w="http://schemas.openxmlformats.org/wordprocessingml/2006/main">
        <w:spacing w:after="0" w:line="202" w:lineRule="auto"/>
        <w:framePr w:w="360" w:h="134" w:wrap="auto" w:vAnchor="page" w:hAnchor="page" w:x="9940" w:y="9075"/>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Δ/Ι</w:t>
      </w:r>
    </w:p>
    <w:p>
      <w:pPr xmlns:w="http://schemas.openxmlformats.org/wordprocessingml/2006/main">
        <w:spacing w:after="0" w:line="202" w:lineRule="auto"/>
        <w:framePr w:w="3520" w:h="134" w:wrap="auto" w:vAnchor="page" w:hAnchor="page" w:x="6260" w:y="8768"/>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Παρεμπίπτοντα έξοδα που αναλαμβάνονται υπό ειδικές συνθήκες</w:t>
      </w:r>
    </w:p>
    <w:p>
      <w:pPr xmlns:w="http://schemas.openxmlformats.org/wordprocessingml/2006/main">
        <w:spacing w:after="0" w:line="202" w:lineRule="auto"/>
        <w:framePr w:w="1340" w:h="134" w:wrap="auto" w:vAnchor="page" w:hAnchor="page" w:x="6260" w:y="8458"/>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Κόστος συναλλαγής</w:t>
      </w:r>
    </w:p>
    <w:p>
      <w:pPr xmlns:w="http://schemas.openxmlformats.org/wordprocessingml/2006/main">
        <w:spacing w:after="0" w:line="192" w:lineRule="auto"/>
        <w:framePr w:w="780" w:h="352" w:wrap="auto" w:vAnchor="page" w:hAnchor="page" w:x="9940" w:y="8240"/>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Μεταβλητή (σε εξέλιξη)</w:t>
      </w:r>
    </w:p>
    <w:p>
      <w:pPr xmlns:w="http://schemas.openxmlformats.org/wordprocessingml/2006/main">
        <w:spacing w:after="0" w:line="220" w:lineRule="auto"/>
        <w:framePr w:w="1960" w:h="573" w:wrap="auto" w:vAnchor="page" w:hAnchor="page" w:x="7780" w:y="8019"/>
        <w:rPr>
          <w:rFonts w:ascii="Calibri" w:cs="Calibri" w:eastAsia="Calibri" w:hAnsi="Calibri"/>
          <w:sz w:val="17"/>
          <w:szCs w:val="17"/>
          <w:color w:val="auto"/>
          <w:highlight w:val="lightGray"/>
        </w:rPr>
      </w:pPr>
      <w:r>
        <w:rPr xmlns:w="http://schemas.openxmlformats.org/wordprocessingml/2006/main">
          <w:rFonts w:ascii="Calibri" w:cs="Calibri" w:eastAsia="Calibri" w:hAnsi="Calibri"/>
          <w:sz w:val="17"/>
          <w:szCs w:val="17"/>
          <w:color w:val="auto"/>
          <w:highlight w:val="lightGray"/>
        </w:rPr>
        <w:t xml:space="preserve">Περιθώριο (οι απαιτήσεις υπόκεινται σε αλλαγή και μπορεί να διαφέρουν </w:t>
      </w:r>
      <w:r>
        <w:rPr xmlns:w="http://schemas.openxmlformats.org/wordprocessingml/2006/main">
          <w:rFonts w:ascii="Calibri" w:cs="Calibri" w:eastAsia="Calibri" w:hAnsi="Calibri"/>
          <w:sz w:val="17"/>
          <w:szCs w:val="17"/>
          <w:u w:val="single" w:color="auto"/>
          <w:color w:val="auto"/>
          <w:highlight w:val="lightGray"/>
        </w:rPr>
        <w:t xml:space="preserve">ανάλογα με τη μεσιτεία</w:t>
      </w:r>
      <w:r>
        <w:rPr xmlns:w="http://schemas.openxmlformats.org/wordprocessingml/2006/main">
          <w:rFonts w:ascii="Calibri" w:cs="Calibri" w:eastAsia="Calibri" w:hAnsi="Calibri"/>
          <w:sz w:val="17"/>
          <w:szCs w:val="17"/>
          <w:color w:val="auto"/>
          <w:highlight w:val="lightGray"/>
        </w:rPr>
        <w:t xml:space="preserve">)</w:t>
      </w:r>
    </w:p>
    <w:p>
      <w:pPr xmlns:w="http://schemas.openxmlformats.org/wordprocessingml/2006/main">
        <w:spacing w:after="0" w:line="202" w:lineRule="auto"/>
        <w:framePr w:w="360" w:h="134" w:wrap="auto" w:vAnchor="page" w:hAnchor="page" w:x="9940" w:y="7779"/>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Δ/Ι</w:t>
      </w:r>
    </w:p>
    <w:p>
      <w:pPr xmlns:w="http://schemas.openxmlformats.org/wordprocessingml/2006/main">
        <w:spacing w:after="0" w:line="192" w:lineRule="auto"/>
        <w:framePr w:w="1900" w:h="352" w:wrap="auto" w:vAnchor="page" w:hAnchor="page" w:x="7780" w:y="7561"/>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Δεν υπάρχει </w:t>
      </w:r>
      <w:r>
        <w:rPr xmlns:w="http://schemas.openxmlformats.org/wordprocessingml/2006/main">
          <w:rFonts w:ascii="Calibri" w:cs="Calibri" w:eastAsia="Calibri" w:hAnsi="Calibri"/>
          <w:sz w:val="18"/>
          <w:szCs w:val="18"/>
          <w:u w:val="single" w:color="auto"/>
          <w:color w:val="auto"/>
          <w:highlight w:val="lightGray"/>
        </w:rPr>
        <w:t xml:space="preserve">τέλος</w:t>
      </w:r>
      <w:r>
        <w:rPr xmlns:w="http://schemas.openxmlformats.org/wordprocessingml/2006/main">
          <w:rFonts w:ascii="Calibri" w:cs="Calibri" w:eastAsia="Calibri" w:hAnsi="Calibri"/>
          <w:sz w:val="18"/>
          <w:szCs w:val="18"/>
          <w:color w:val="auto"/>
          <w:highlight w:val="lightGray"/>
        </w:rPr>
        <w:t xml:space="preserve"> διαχείρισης</w:t>
      </w:r>
    </w:p>
    <w:p>
      <w:pPr xmlns:w="http://schemas.openxmlformats.org/wordprocessingml/2006/main">
        <w:spacing w:after="0" w:line="202" w:lineRule="auto"/>
        <w:framePr w:w="1120" w:h="134" w:wrap="auto" w:vAnchor="page" w:hAnchor="page" w:x="6260" w:y="6881"/>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Τρέχον κόστος</w:t>
      </w:r>
    </w:p>
    <w:p>
      <w:pPr xmlns:w="http://schemas.openxmlformats.org/wordprocessingml/2006/main">
        <w:spacing w:after="0" w:line="228" w:lineRule="auto"/>
        <w:framePr w:w="1320" w:h="791" w:wrap="auto" w:vAnchor="page" w:hAnchor="page" w:x="6260" w:y="7121"/>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Διαχειριστικά τέλη και άλλες διοικητικές ή λειτουργικές δαπάνες</w:t>
      </w:r>
    </w:p>
    <w:p>
      <w:pPr xmlns:w="http://schemas.openxmlformats.org/wordprocessingml/2006/main">
        <w:spacing w:after="0" w:line="193" w:lineRule="auto"/>
        <w:framePr w:w="1220" w:h="355" w:wrap="auto" w:vAnchor="page" w:hAnchor="page" w:x="9940" w:y="6661"/>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Ποσό (οποιαδήποτε στιγμή)</w:t>
      </w:r>
    </w:p>
    <w:p>
      <w:pPr xmlns:w="http://schemas.openxmlformats.org/wordprocessingml/2006/main">
        <w:spacing w:after="0" w:line="202" w:lineRule="auto"/>
        <w:framePr w:w="1720" w:h="134" w:wrap="auto" w:vAnchor="page" w:hAnchor="page" w:x="7780" w:y="6423"/>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Πριμοδότηση, Επιτροπή</w:t>
      </w:r>
    </w:p>
    <w:p>
      <w:pPr xmlns:w="http://schemas.openxmlformats.org/wordprocessingml/2006/main">
        <w:spacing w:after="0" w:line="202" w:lineRule="auto"/>
        <w:framePr w:w="680" w:h="134" w:wrap="auto" w:vAnchor="page" w:hAnchor="page" w:x="9940" w:y="6423"/>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02" w:lineRule="auto"/>
        <w:framePr w:w="680" w:h="134" w:wrap="auto" w:vAnchor="page" w:hAnchor="page" w:x="9940" w:y="5744"/>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21" w:lineRule="auto"/>
        <w:framePr w:w="1260" w:h="575" w:wrap="auto" w:vAnchor="page" w:hAnchor="page" w:x="6260" w:y="5302"/>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εισόδου (ανά συναλλαγή - άνοιγμα (καταχώριση))</w:t>
      </w:r>
    </w:p>
    <w:p>
      <w:pPr xmlns:w="http://schemas.openxmlformats.org/wordprocessingml/2006/main">
        <w:spacing w:after="0" w:line="221" w:lineRule="auto"/>
        <w:framePr w:w="1120" w:h="575" w:wrap="auto" w:vAnchor="page" w:hAnchor="page" w:x="6260" w:y="5981"/>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εξόδου (ανά συναλλαγή - κλείσιμο (έξοδος))</w:t>
      </w:r>
    </w:p>
    <w:p>
      <w:pPr xmlns:w="http://schemas.openxmlformats.org/wordprocessingml/2006/main">
        <w:spacing w:after="0" w:line="229" w:lineRule="auto"/>
        <w:framePr w:w="1920" w:h="794" w:wrap="auto" w:vAnchor="page" w:hAnchor="page" w:x="7780" w:y="5084"/>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Ασφάλιστρο (που καθορίζεται από τον αγοραστή και τον πωλητή), Προμήθεια (που καθορίζεται από την εταιρεία μεσιτείας)</w:t>
      </w:r>
    </w:p>
    <w:p>
      <w:pPr xmlns:w="http://schemas.openxmlformats.org/wordprocessingml/2006/main">
        <w:spacing w:after="0" w:line="202" w:lineRule="auto"/>
        <w:framePr w:w="1240" w:h="134" w:wrap="auto" w:vAnchor="page" w:hAnchor="page" w:x="9940" w:y="4844"/>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Ποσό (Αρχικό)</w:t>
      </w:r>
    </w:p>
    <w:p>
      <w:pPr xmlns:w="http://schemas.openxmlformats.org/wordprocessingml/2006/main">
        <w:spacing w:after="0" w:line="202" w:lineRule="auto"/>
        <w:framePr w:w="2400" w:h="134" w:wrap="auto" w:vAnchor="page" w:hAnchor="page" w:x="6260" w:y="4844"/>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Εφάπαξ κόστος κατά την είσοδο ή την έξοδο</w:t>
      </w:r>
    </w:p>
    <w:p>
      <w:pPr xmlns:w="http://schemas.openxmlformats.org/wordprocessingml/2006/main">
        <w:spacing w:after="0" w:line="189" w:lineRule="auto"/>
        <w:framePr w:w="1640" w:h="125" w:wrap="auto" w:vAnchor="page" w:hAnchor="page" w:x="6260" w:y="4581"/>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Σύνθεση των εξόδων</w:t>
      </w:r>
    </w:p>
    <w:p>
      <w:pPr xmlns:w="http://schemas.openxmlformats.org/wordprocessingml/2006/main">
        <w:spacing w:after="0" w:line="202" w:lineRule="auto"/>
        <w:framePr w:w="1500" w:h="134" w:wrap="auto" w:vAnchor="page" w:hAnchor="page" w:x="6260" w:y="4054"/>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Ετήσιος αντίκτυπος κόστους</w:t>
      </w:r>
    </w:p>
    <w:p>
      <w:pPr xmlns:w="http://schemas.openxmlformats.org/wordprocessingml/2006/main">
        <w:spacing w:after="0" w:line="202" w:lineRule="auto"/>
        <w:framePr w:w="640" w:h="134" w:wrap="auto" w:vAnchor="page" w:hAnchor="page" w:x="9940" w:y="4054"/>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202" w:lineRule="auto"/>
        <w:framePr w:w="880" w:h="134" w:wrap="auto" w:vAnchor="page" w:hAnchor="page" w:x="6260" w:y="378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Συνολικές δαπάνες</w:t>
      </w:r>
    </w:p>
    <w:p>
      <w:pPr xmlns:w="http://schemas.openxmlformats.org/wordprocessingml/2006/main">
        <w:spacing w:after="0" w:line="202" w:lineRule="auto"/>
        <w:framePr w:w="640" w:h="134" w:wrap="auto" w:vAnchor="page" w:hAnchor="page" w:x="9940" w:y="378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189" w:lineRule="auto"/>
        <w:framePr w:w="1280" w:h="125" w:wrap="auto" w:vAnchor="page" w:hAnchor="page" w:x="6260" w:y="352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Διαχρονικά κόστη</w:t>
      </w:r>
    </w:p>
    <w:p>
      <w:pPr xmlns:w="http://schemas.openxmlformats.org/wordprocessingml/2006/main">
        <w:spacing w:after="0" w:line="202" w:lineRule="auto"/>
        <w:framePr w:w="800" w:h="134" w:wrap="auto" w:vAnchor="page" w:hAnchor="page" w:x="9940" w:y="3514"/>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Αν βγείτε</w:t>
      </w:r>
    </w:p>
    <w:p>
      <w:pPr xmlns:w="http://schemas.openxmlformats.org/wordprocessingml/2006/main">
        <w:ind w:left="220" w:right="2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8688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3931920</wp:posOffset>
                </wp:positionH>
                <wp:positionV relativeFrom="page">
                  <wp:posOffset>2188210</wp:posOffset>
                </wp:positionV>
                <wp:extent cx="2330450" cy="15875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30450" cy="158750"/>
                        </a:xfrm>
                        <a:prstGeom prst="rect">
                          <a:avLst/>
                        </a:prstGeom>
                        <a:solidFill>
                          <a:srgbClr val="DADADA"/>
                        </a:solidFill>
                      </wps:spPr>
                      <wps:bodyPr/>
                    </wps:wsp>
                  </a:graphicData>
                </a:graphic>
              </wp:anchor>
            </w:drawing>
          </mc:Choice>
          <mc:Fallback>
            <w:pict>
              <v:rect xmlns:v="urn:schemas-microsoft-com:vml" id="Shape 22" o:spid="_x0000_s1047" style="position:absolute;margin-left:309.6pt;margin-top:172.3pt;width:183.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3994150</wp:posOffset>
                </wp:positionH>
                <wp:positionV relativeFrom="page">
                  <wp:posOffset>2206625</wp:posOffset>
                </wp:positionV>
                <wp:extent cx="2205355" cy="13970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39700"/>
                        </a:xfrm>
                        <a:prstGeom prst="rect">
                          <a:avLst/>
                        </a:prstGeom>
                        <a:solidFill>
                          <a:srgbClr val="DADADA"/>
                        </a:solidFill>
                      </wps:spPr>
                      <wps:bodyPr/>
                    </wps:wsp>
                  </a:graphicData>
                </a:graphic>
              </wp:anchor>
            </w:drawing>
          </mc:Choice>
          <mc:Fallback>
            <w:pict>
              <v:rect xmlns:v="urn:schemas-microsoft-com:vml" id="Shape 23" o:spid="_x0000_s1048" style="position:absolute;margin-left:314.5pt;margin-top:173.75pt;width:173.6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6268085</wp:posOffset>
                </wp:positionH>
                <wp:positionV relativeFrom="page">
                  <wp:posOffset>2188210</wp:posOffset>
                </wp:positionV>
                <wp:extent cx="958850" cy="1587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58850" cy="158750"/>
                        </a:xfrm>
                        <a:prstGeom prst="rect">
                          <a:avLst/>
                        </a:prstGeom>
                        <a:solidFill>
                          <a:srgbClr val="DADADA"/>
                        </a:solidFill>
                      </wps:spPr>
                      <wps:bodyPr/>
                    </wps:wsp>
                  </a:graphicData>
                </a:graphic>
              </wp:anchor>
            </w:drawing>
          </mc:Choice>
          <mc:Fallback>
            <w:pict>
              <v:rect xmlns:v="urn:schemas-microsoft-com:vml" id="Shape 24" o:spid="_x0000_s1049" style="position:absolute;margin-left:493.55pt;margin-top:172.3pt;width:75.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6336665</wp:posOffset>
                </wp:positionH>
                <wp:positionV relativeFrom="page">
                  <wp:posOffset>2206625</wp:posOffset>
                </wp:positionV>
                <wp:extent cx="828675" cy="13970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8675" cy="139700"/>
                        </a:xfrm>
                        <a:prstGeom prst="rect">
                          <a:avLst/>
                        </a:prstGeom>
                        <a:solidFill>
                          <a:srgbClr val="DADADA"/>
                        </a:solidFill>
                      </wps:spPr>
                      <wps:bodyPr/>
                    </wps:wsp>
                  </a:graphicData>
                </a:graphic>
              </wp:anchor>
            </w:drawing>
          </mc:Choice>
          <mc:Fallback>
            <w:pict>
              <v:rect xmlns:v="urn:schemas-microsoft-com:vml" id="Shape 25" o:spid="_x0000_s1050" style="position:absolute;margin-left:498.95pt;margin-top:173.75pt;width:65.2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3919220</wp:posOffset>
                </wp:positionH>
                <wp:positionV relativeFrom="page">
                  <wp:posOffset>2180590</wp:posOffset>
                </wp:positionV>
                <wp:extent cx="332105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6pt,171.7pt" to="570.1pt,171.7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3919220</wp:posOffset>
                </wp:positionH>
                <wp:positionV relativeFrom="page">
                  <wp:posOffset>2352675</wp:posOffset>
                </wp:positionV>
                <wp:extent cx="332105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6pt,185.25pt" to="570.1pt,185.2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3919220</wp:posOffset>
                </wp:positionH>
                <wp:positionV relativeFrom="page">
                  <wp:posOffset>2523490</wp:posOffset>
                </wp:positionV>
                <wp:extent cx="332105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6pt,198.7pt" to="570.1pt,198.7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6269355</wp:posOffset>
                </wp:positionH>
                <wp:positionV relativeFrom="page">
                  <wp:posOffset>2168525</wp:posOffset>
                </wp:positionV>
                <wp:extent cx="0" cy="5270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3.65pt,170.75pt" to="493.65pt,212.2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7233920</wp:posOffset>
                </wp:positionH>
                <wp:positionV relativeFrom="page">
                  <wp:posOffset>2168525</wp:posOffset>
                </wp:positionV>
                <wp:extent cx="0" cy="5270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9.6pt,170.75pt" to="569.6pt,212.2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3925570</wp:posOffset>
                </wp:positionH>
                <wp:positionV relativeFrom="page">
                  <wp:posOffset>2168525</wp:posOffset>
                </wp:positionV>
                <wp:extent cx="0" cy="52705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9.1pt,170.75pt" to="309.1pt,212.2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2171700</wp:posOffset>
                </wp:positionV>
                <wp:extent cx="678688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pt" to="576pt,17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6271260</wp:posOffset>
                </wp:positionV>
                <wp:extent cx="678688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3.8pt" to="576pt,493.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7811770</wp:posOffset>
                </wp:positionV>
                <wp:extent cx="678688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1pt" to="576pt,615.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729345"/>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23.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7312025</wp:posOffset>
                </wp:positionH>
                <wp:positionV relativeFrom="page">
                  <wp:posOffset>457200</wp:posOffset>
                </wp:positionV>
                <wp:extent cx="0" cy="8729345"/>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75pt,36pt" to="575.75pt,723.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7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αυτές τις δαπάνες και πώς αυτές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3462020</wp:posOffset>
                </wp:positionH>
                <wp:positionV relativeFrom="paragraph">
                  <wp:posOffset>-149860</wp:posOffset>
                </wp:positionV>
                <wp:extent cx="332105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1.7999pt" to="534.1pt,-11.7999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3474720</wp:posOffset>
                </wp:positionH>
                <wp:positionV relativeFrom="paragraph">
                  <wp:posOffset>17780</wp:posOffset>
                </wp:positionV>
                <wp:extent cx="3295015" cy="15811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5015" cy="158115"/>
                        </a:xfrm>
                        <a:prstGeom prst="rect">
                          <a:avLst/>
                        </a:prstGeom>
                        <a:solidFill>
                          <a:srgbClr val="DADADA"/>
                        </a:solidFill>
                      </wps:spPr>
                      <wps:bodyPr/>
                    </wps:wsp>
                  </a:graphicData>
                </a:graphic>
              </wp:anchor>
            </w:drawing>
          </mc:Choice>
          <mc:Fallback>
            <w:pict>
              <v:rect id="Shape 38" o:spid="_x0000_s1063" style="position:absolute;margin-left:273.6pt;margin-top:1.4pt;width:259.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3536950</wp:posOffset>
                </wp:positionH>
                <wp:positionV relativeFrom="paragraph">
                  <wp:posOffset>36830</wp:posOffset>
                </wp:positionV>
                <wp:extent cx="3171190" cy="13906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39" o:spid="_x0000_s1064" style="position:absolute;margin-left:278.5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13970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1pt" to="534.1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181610</wp:posOffset>
                </wp:positionV>
                <wp:extent cx="332105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4.3pt" to="534.1pt,14.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354330</wp:posOffset>
                </wp:positionV>
                <wp:extent cx="332105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7.9pt" to="534.1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925830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72.9pt" to="534.1pt,72.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4440555</wp:posOffset>
                </wp:positionH>
                <wp:positionV relativeFrom="paragraph">
                  <wp:posOffset>347980</wp:posOffset>
                </wp:positionV>
                <wp:extent cx="0" cy="101473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473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9.65pt,27.4pt" to="349.65pt,107.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1356995</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06.85pt" to="534.1pt,106.8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1647825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29.75pt" to="534.1pt,129.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2218055</wp:posOffset>
                </wp:positionV>
                <wp:extent cx="3321050" cy="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74.65pt" to="534.1pt,174.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4440555</wp:posOffset>
                </wp:positionH>
                <wp:positionV relativeFrom="paragraph">
                  <wp:posOffset>1642110</wp:posOffset>
                </wp:positionV>
                <wp:extent cx="0" cy="101346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9.65pt,129.3pt" to="349.65pt,209.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2649220</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08.6pt" to="534.1pt,208.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2846070</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24.1pt" to="534.1pt,224.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3468370</wp:posOffset>
                </wp:positionH>
                <wp:positionV relativeFrom="paragraph">
                  <wp:posOffset>11430</wp:posOffset>
                </wp:positionV>
                <wp:extent cx="0" cy="303530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3.1pt,0.9pt" to="273.1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6776720</wp:posOffset>
                </wp:positionH>
                <wp:positionV relativeFrom="paragraph">
                  <wp:posOffset>11430</wp:posOffset>
                </wp:positionV>
                <wp:extent cx="0" cy="303530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3.6pt,0.9pt" to="533.6pt,239.9pt" o:allowincell="f" strokecolor="#000000" strokeweight="0.96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κόστος των τυποποιημένων μετοχικών δικαιωμάτων προαίρεσης εξαρτάται από πολλαπλούς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κόστος που καταβάλλεται από τον κάτοχο στο συγγραφέα.</w:t>
      </w:r>
      <w:r>
        <w:rPr xmlns:w="http://schemas.openxmlformats.org/wordprocessingml/2006/main">
          <w:rFonts w:ascii="Calibri" w:cs="Calibri" w:eastAsia="Calibri" w:hAnsi="Calibri"/>
          <w:sz w:val="22"/>
          <w:szCs w:val="22"/>
          <w:color w:val="auto"/>
        </w:rPr>
        <w:t xml:space="preserve"> Στους παράγοντες που έχουν σημαντική επίδραση στην πριμοδότηση περιλαμβάνονται, μεταξύ άλλων, η υποκείμενη αξία ιδίων κεφαλαίων, ο χρόνος έως τη λήξη του δικαιώματος προαίρεσης και η τιμή άσκησης.</w:t>
      </w:r>
      <w:r>
        <w:rPr xmlns:w="http://schemas.openxmlformats.org/wordprocessingml/2006/main">
          <w:rFonts w:ascii="Calibri" w:cs="Calibri" w:eastAsia="Calibri" w:hAnsi="Calibri"/>
          <w:sz w:val="22"/>
          <w:szCs w:val="22"/>
          <w:color w:val="auto"/>
        </w:rPr>
        <w:t xml:space="preserve"> Τα δικαιώματα προαίρεσης που επενδύουν περιλαμβάνουν πρόσθετο κόστος που περιλαμβάνει φορολογικές εκτιμήσεις, κόστος συναλλαγής και απαιτήσεις περιθωρίου κέρδους που μπορούν να επηρεάσουν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3474720</wp:posOffset>
                </wp:positionH>
                <wp:positionV relativeFrom="paragraph">
                  <wp:posOffset>-1342390</wp:posOffset>
                </wp:positionV>
                <wp:extent cx="2330450" cy="158115"/>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158115"/>
                        </a:xfrm>
                        <a:prstGeom prst="rect">
                          <a:avLst/>
                        </a:prstGeom>
                        <a:solidFill>
                          <a:srgbClr val="DADADA"/>
                        </a:solidFill>
                      </wps:spPr>
                      <wps:bodyPr/>
                    </wps:wsp>
                  </a:graphicData>
                </a:graphic>
              </wp:anchor>
            </w:drawing>
          </mc:Choice>
          <mc:Fallback>
            <w:pict>
              <v:rect id="Shape 53" o:spid="_x0000_s1078" style="position:absolute;margin-left:273.6pt;margin-top:-105.6999pt;width:183.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3536950</wp:posOffset>
                </wp:positionH>
                <wp:positionV relativeFrom="paragraph">
                  <wp:posOffset>-1324610</wp:posOffset>
                </wp:positionV>
                <wp:extent cx="2205355" cy="14033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54" o:spid="_x0000_s1079" style="position:absolute;margin-left:278.5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5810885</wp:posOffset>
                </wp:positionH>
                <wp:positionV relativeFrom="paragraph">
                  <wp:posOffset>-1342390</wp:posOffset>
                </wp:positionV>
                <wp:extent cx="958850" cy="158115"/>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58115"/>
                        </a:xfrm>
                        <a:prstGeom prst="rect">
                          <a:avLst/>
                        </a:prstGeom>
                        <a:solidFill>
                          <a:srgbClr val="DADADA"/>
                        </a:solidFill>
                      </wps:spPr>
                      <wps:bodyPr/>
                    </wps:wsp>
                  </a:graphicData>
                </a:graphic>
              </wp:anchor>
            </w:drawing>
          </mc:Choice>
          <mc:Fallback>
            <w:pict>
              <v:rect id="Shape 55" o:spid="_x0000_s1080" style="position:absolute;margin-left:457.55pt;margin-top:-105.6999pt;width:7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5879465</wp:posOffset>
                </wp:positionH>
                <wp:positionV relativeFrom="paragraph">
                  <wp:posOffset>-1324610</wp:posOffset>
                </wp:positionV>
                <wp:extent cx="828675" cy="14033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40335"/>
                        </a:xfrm>
                        <a:prstGeom prst="rect">
                          <a:avLst/>
                        </a:prstGeom>
                        <a:solidFill>
                          <a:srgbClr val="DADADA"/>
                        </a:solidFill>
                      </wps:spPr>
                      <wps:bodyPr/>
                    </wps:wsp>
                  </a:graphicData>
                </a:graphic>
              </wp:anchor>
            </w:drawing>
          </mc:Choice>
          <mc:Fallback>
            <w:pict>
              <v:rect id="Shape 56" o:spid="_x0000_s1081" style="position:absolute;margin-left:462.95pt;margin-top:-104.2999pt;width:65.2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3474720</wp:posOffset>
                </wp:positionH>
                <wp:positionV relativeFrom="paragraph">
                  <wp:posOffset>-168910</wp:posOffset>
                </wp:positionV>
                <wp:extent cx="2330450" cy="27813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278130"/>
                        </a:xfrm>
                        <a:prstGeom prst="rect">
                          <a:avLst/>
                        </a:prstGeom>
                        <a:solidFill>
                          <a:srgbClr val="DADADA"/>
                        </a:solidFill>
                      </wps:spPr>
                      <wps:bodyPr/>
                    </wps:wsp>
                  </a:graphicData>
                </a:graphic>
              </wp:anchor>
            </w:drawing>
          </mc:Choice>
          <mc:Fallback>
            <w:pict>
              <v:rect id="Shape 57" o:spid="_x0000_s1082" style="position:absolute;margin-left:273.6pt;margin-top:-13.2999pt;width:183.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3536950</wp:posOffset>
                </wp:positionH>
                <wp:positionV relativeFrom="paragraph">
                  <wp:posOffset>-21590</wp:posOffset>
                </wp:positionV>
                <wp:extent cx="2205355" cy="13017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58" o:spid="_x0000_s1083" style="position:absolute;margin-left:278.5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5810885</wp:posOffset>
                </wp:positionH>
                <wp:positionV relativeFrom="paragraph">
                  <wp:posOffset>-168910</wp:posOffset>
                </wp:positionV>
                <wp:extent cx="958850" cy="27813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278130"/>
                        </a:xfrm>
                        <a:prstGeom prst="rect">
                          <a:avLst/>
                        </a:prstGeom>
                        <a:solidFill>
                          <a:srgbClr val="DADADA"/>
                        </a:solidFill>
                      </wps:spPr>
                      <wps:bodyPr/>
                    </wps:wsp>
                  </a:graphicData>
                </a:graphic>
              </wp:anchor>
            </w:drawing>
          </mc:Choice>
          <mc:Fallback>
            <w:pict>
              <v:rect id="Shape 59" o:spid="_x0000_s1084" style="position:absolute;margin-left:457.55pt;margin-top:-13.2999pt;width:75.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5810885</wp:posOffset>
                </wp:positionH>
                <wp:positionV relativeFrom="paragraph">
                  <wp:posOffset>1123950</wp:posOffset>
                </wp:positionV>
                <wp:extent cx="958850" cy="18288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82880"/>
                        </a:xfrm>
                        <a:prstGeom prst="rect">
                          <a:avLst/>
                        </a:prstGeom>
                        <a:solidFill>
                          <a:srgbClr val="DADADA"/>
                        </a:solidFill>
                      </wps:spPr>
                      <wps:bodyPr/>
                    </wps:wsp>
                  </a:graphicData>
                </a:graphic>
              </wp:anchor>
            </w:drawing>
          </mc:Choice>
          <mc:Fallback>
            <w:pict>
              <v:rect id="Shape 60" o:spid="_x0000_s1085" style="position:absolute;margin-left:457.55pt;margin-top:88.5pt;width:75.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5879465</wp:posOffset>
                </wp:positionH>
                <wp:positionV relativeFrom="paragraph">
                  <wp:posOffset>1170940</wp:posOffset>
                </wp:positionV>
                <wp:extent cx="828675" cy="13589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35890"/>
                        </a:xfrm>
                        <a:prstGeom prst="rect">
                          <a:avLst/>
                        </a:prstGeom>
                        <a:solidFill>
                          <a:srgbClr val="DADADA"/>
                        </a:solidFill>
                      </wps:spPr>
                      <wps:bodyPr/>
                    </wps:wsp>
                  </a:graphicData>
                </a:graphic>
              </wp:anchor>
            </w:drawing>
          </mc:Choice>
          <mc:Fallback>
            <w:pict>
              <v:rect id="Shape 61" o:spid="_x0000_s1086" style="position:absolute;margin-left:462.95pt;margin-top:92.2pt;width:65.2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5812155</wp:posOffset>
                </wp:positionH>
                <wp:positionV relativeFrom="paragraph">
                  <wp:posOffset>-1356360</wp:posOffset>
                </wp:positionV>
                <wp:extent cx="0" cy="287020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7.65pt,-106.7999pt" to="457.65pt,119.2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αποτελούνται κυρίως από προμήθειες (οι οποίες επιβάλλονται στις συναλλαγές ανοίγματος, κλεισίματος, άσκησης και εκχώρησης), αλλά μπορεί επίσης να 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 (margin): τα περιουσιακά στοιχεία που πρέπει να κατατεθούν από ένα συγγραφέα στην εταιρεία διαμεσολάβησης ως ασφάλεια για την υποχρέωση, ανάλογα με την περίπτωση, να αγοράσει ή να πωλήσει το υποκείμενο επιτόκιο ή να πληρώσει το ποσό του διακανονισμού σε μετρητά.</w:t>
      </w:r>
      <w:r>
        <w:rPr xmlns:w="http://schemas.openxmlformats.org/wordprocessingml/2006/main">
          <w:rFonts w:ascii="Calibri" w:cs="Calibri" w:eastAsia="Calibri" w:hAnsi="Calibri"/>
          <w:sz w:val="22"/>
          <w:szCs w:val="22"/>
          <w:color w:val="auto"/>
        </w:rPr>
        <w:t xml:space="preserve"> Σε περίπτωση άσκησης και εκχώρησης δικαιώματος προαίρεσης, ο συγγραφέας μπορεί να</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4440555</wp:posOffset>
                </wp:positionH>
                <wp:positionV relativeFrom="paragraph">
                  <wp:posOffset>-55880</wp:posOffset>
                </wp:positionV>
                <wp:extent cx="0" cy="206375"/>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637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9.65pt,-4.3999pt" to="349.65pt,11.85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δαπάνες.</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3462020</wp:posOffset>
                </wp:positionH>
                <wp:positionV relativeFrom="paragraph">
                  <wp:posOffset>-28575</wp:posOffset>
                </wp:positionV>
                <wp:extent cx="3321050" cy="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2499pt" to="534.1pt,-2.2499pt" o:allowincell="f" strokecolor="#000000" strokeweight="0.9599pt"/>
            </w:pict>
          </mc:Fallback>
        </mc:AlternateContent>
      </w:r>
    </w:p>
    <w:p>
      <w:pPr>
        <w:spacing w:after="0" w:line="4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0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1"/>
          <w:szCs w:val="21"/>
          <w:color w:val="auto"/>
        </w:rPr>
        <w:t xml:space="preserve">ΗΠΑ</w:t>
      </w:r>
      <w:r>
        <w:rPr xmlns:w="http://schemas.openxmlformats.org/wordprocessingml/2006/main">
          <w:rFonts w:ascii="Calibri" w:cs="Calibri" w:eastAsia="Calibri" w:hAnsi="Calibri"/>
          <w:sz w:val="21"/>
          <w:szCs w:val="21"/>
          <w:color w:val="auto"/>
        </w:rPr>
        <w:t xml:space="preserve"> Επιτροπή Κεφαλαιαγοράς</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N.E.</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386- 4357 Φαξ:</w:t>
      </w:r>
      <w:r>
        <w:rPr xmlns:w="http://schemas.openxmlformats.org/wordprocessingml/2006/main">
          <w:rFonts w:ascii="Calibri" w:cs="Calibri" w:eastAsia="Calibri" w:hAnsi="Calibri"/>
          <w:sz w:val="22"/>
          <w:szCs w:val="22"/>
          <w:color w:val="auto"/>
        </w:rPr>
        <w:t xml:space="preserve"> (86) 397-3290</w:t>
        <w:tab xmlns:w="http://schemas.openxmlformats.org/wordprocessingml/2006/main"/>
      </w:r>
      <w:r>
        <w:rPr xmlns:w="http://schemas.openxmlformats.org/wordprocessingml/2006/main">
          <w:rFonts w:ascii="Calibri" w:cs="Calibri" w:eastAsia="Calibri" w:hAnsi="Calibri"/>
          <w:sz w:val="21"/>
          <w:szCs w:val="21"/>
          <w:color w:val="auto"/>
        </w:rPr>
        <w:t xml:space="preserve">Ουάσινγκτον, DC 20549-0213 Φαξ:</w:t>
      </w:r>
      <w:r>
        <w:rPr xmlns:w="http://schemas.openxmlformats.org/wordprocessingml/2006/main">
          <w:rFonts w:ascii="Calibri" w:cs="Calibri" w:eastAsia="Calibri" w:hAnsi="Calibri"/>
          <w:sz w:val="21"/>
          <w:szCs w:val="21"/>
          <w:color w:val="auto"/>
        </w:rPr>
        <w:t xml:space="preserve"> (202) 772-9295</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187325</wp:posOffset>
                </wp:positionV>
                <wp:extent cx="678688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75pt" to="540pt,14.75pt" o:allowincell="f" strokecolor="#000000" strokeweight="0.48pt"/>
            </w:pict>
          </mc:Fallback>
        </mc:AlternateContent>
      </w:r>
    </w:p>
    <w:p>
      <w:pPr>
        <w:spacing w:after="0" w:line="259"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80"/>
      </w:cols>
      <w:pgMar w:left="720" w:top="774" w:right="840" w:bottom="56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EC33DCC"/>
    <w:multiLevelType w:val="hybridMultilevel"/>
    <w:lvl w:ilvl="0">
      <w:lvlJc w:val="left"/>
      <w:lvlText w:val="·"/>
      <w:numFmt w:val="bullet"/>
      <w:start w:val="1"/>
    </w:lvl>
  </w:abstractNum>
  <w:abstractNum w:abstractNumId="1">
    <w:nsid w:val="60C85E51"/>
    <w:multiLevelType w:val="hybridMultilevel"/>
    <w:lvl w:ilvl="0">
      <w:lvlJc w:val="left"/>
      <w:lvlText w:val="·"/>
      <w:numFmt w:val="bullet"/>
      <w:start w:val="1"/>
    </w:lvl>
  </w:abstractNum>
  <w:abstractNum w:abstractNumId="2">
    <w:nsid w:val="3E1D231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2024-05-20T14:35:32Z</dcterms:created>
  <dcterms:modified xsi:type="dcterms:W3CDTF">2024-05-20T14:35:32Z</dcterms:modified>
</cp:coreProperties>
</file>