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5584825</wp:posOffset>
            </wp:positionH>
            <wp:positionV relativeFrom="page">
              <wp:posOffset>0</wp:posOffset>
            </wp:positionV>
            <wp:extent cx="1397000" cy="9004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97000" cy="900430"/>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200" w:lineRule="exact"/>
        <w:rPr>
          <w:sz w:val="24"/>
          <w:szCs w:val="24"/>
          <w:color w:val="auto"/>
        </w:rPr>
      </w:pPr>
    </w:p>
    <w:p>
      <w:pPr>
        <w:spacing w:after="0" w:line="2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Αντικείμενο</w:t>
      </w:r>
    </w:p>
    <w:p>
      <w:pPr>
        <w:spacing w:after="0" w:line="40" w:lineRule="exact"/>
        <w:rPr>
          <w:sz w:val="24"/>
          <w:szCs w:val="24"/>
          <w:color w:val="auto"/>
        </w:rPr>
      </w:pPr>
    </w:p>
    <w:p>
      <w:pPr xmlns:w="http://schemas.openxmlformats.org/wordprocessingml/2006/main">
        <w:ind w:right="18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Αυτό το έγγραφο πληροφοριών παρέχει βασικές πληροφορίες σχετικά με αυτό το επενδυτικό προϊόν.</w:t>
      </w:r>
      <w:r>
        <w:rPr xmlns:w="http://schemas.openxmlformats.org/wordprocessingml/2006/main">
          <w:rFonts w:ascii="Calibri" w:cs="Calibri" w:eastAsia="Calibri" w:hAnsi="Calibri"/>
          <w:sz w:val="15"/>
          <w:szCs w:val="15"/>
          <w:color w:val="auto"/>
        </w:rPr>
        <w:t xml:space="preserve"> Δεν είναι υλικό μάρκετινγκ.</w:t>
      </w:r>
      <w:r>
        <w:rPr xmlns:w="http://schemas.openxmlformats.org/wordprocessingml/2006/main">
          <w:rFonts w:ascii="Calibri" w:cs="Calibri" w:eastAsia="Calibri" w:hAnsi="Calibri"/>
          <w:sz w:val="15"/>
          <w:szCs w:val="15"/>
          <w:color w:val="auto"/>
        </w:rPr>
        <w:t xml:space="preserve"> Αυτές οι πληροφορίες απαιτούνται από το νόμο για να σας βοηθήσουν να κατανοήσετε τη φύση, τον κίνδυνο, το κόστος και τα πιθανά κέρδη και ζημίες αυτού του προϊόντος και να σας βοηθήσουν να το συγκρίνετε με άλλα προϊόντα.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7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Προϊόν</w:t>
      </w:r>
    </w:p>
    <w:p>
      <w:pPr>
        <w:sectPr>
          <w:pgSz w:w="11900" w:h="16838" w:orient="portrait"/>
          <w:cols w:equalWidth="0" w:num="1">
            <w:col w:w="9900"/>
          </w:cols>
          <w:pgMar w:left="980" w:top="518" w:right="1026" w:bottom="0" w:gutter="0" w:footer="0" w:header="0"/>
        </w:sectPr>
      </w:pPr>
    </w:p>
    <w:p>
      <w:pPr>
        <w:spacing w:after="0" w:line="152"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Ονομασία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Αριθμοί προϊόντων</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Κατασκευαστής PRIIP</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Αριθμός τηλεφώνου</w:t>
      </w:r>
    </w:p>
    <w:p>
      <w:pPr xmlns:w="http://schemas.openxmlformats.org/wordprocessingml/2006/main">
        <w:ind w:left="140"/>
        <w:spacing w:after="0" w:line="217"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Αρμόδια αρχή του</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παρασκευαστής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Έγγραφο βασικών πληροφοριών που δημιουργήθηκε:</w:t>
      </w:r>
    </w:p>
    <w:p>
      <w:pPr xmlns:w="http://schemas.openxmlformats.org/wordprocessingml/2006/main">
        <w:ind w:left="140"/>
        <w:spacing w:after="0" w:line="232"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Τελευταία ενημέρωση εγγράφου βασικών πληροφοριών:</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LTCetc - ETC Group Physical Litecoin («</w:t>
      </w:r>
      <w:r>
        <w:rPr xmlns:w="http://schemas.openxmlformats.org/wordprocessingml/2006/main">
          <w:rFonts w:ascii="Calibri" w:cs="Calibri" w:eastAsia="Calibri" w:hAnsi="Calibri"/>
          <w:sz w:val="15"/>
          <w:szCs w:val="15"/>
          <w:b w:val="1"/>
          <w:bCs w:val="1"/>
          <w:color w:val="auto"/>
        </w:rPr>
        <w:t xml:space="preserve">ELTC</w:t>
      </w:r>
      <w:r>
        <w:rPr xmlns:w="http://schemas.openxmlformats.org/wordprocessingml/2006/main">
          <w:rFonts w:ascii="Calibri" w:cs="Calibri" w:eastAsia="Calibri" w:hAnsi="Calibri"/>
          <w:sz w:val="15"/>
          <w:szCs w:val="15"/>
          <w:color w:val="auto"/>
        </w:rPr>
        <w:t xml:space="preserve">»)</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ISIN:</w:t>
      </w:r>
      <w:r>
        <w:rPr xmlns:w="http://schemas.openxmlformats.org/wordprocessingml/2006/main">
          <w:rFonts w:ascii="Calibri" w:cs="Calibri" w:eastAsia="Calibri" w:hAnsi="Calibri"/>
          <w:sz w:val="15"/>
          <w:szCs w:val="15"/>
          <w:color w:val="auto"/>
        </w:rPr>
        <w:t xml:space="preserve"> DE000A3GN5J9</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ETC Edition GmbH ("</w:t>
      </w:r>
      <w:r>
        <w:rPr xmlns:w="http://schemas.openxmlformats.org/wordprocessingml/2006/main">
          <w:rFonts w:ascii="Calibri" w:cs="Calibri" w:eastAsia="Calibri" w:hAnsi="Calibri"/>
          <w:sz w:val="15"/>
          <w:szCs w:val="15"/>
          <w:b w:val="1"/>
          <w:bCs w:val="1"/>
          <w:color w:val="auto"/>
        </w:rPr>
        <w:t xml:space="preserve">Publisher</w:t>
      </w:r>
      <w:r>
        <w:rPr xmlns:w="http://schemas.openxmlformats.org/wordprocessingml/2006/main">
          <w:rFonts w:ascii="Calibri" w:cs="Calibri" w:eastAsia="Calibri" w:hAnsi="Calibri"/>
          <w:sz w:val="15"/>
          <w:szCs w:val="15"/>
          <w:color w:val="auto"/>
        </w:rPr>
        <w:t xml:space="preserve">") (https://etc-group.com) Ο εκδότης αποτελεί μέρος του Ομίλου ETC.</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49 69 8088 3728</w:t>
      </w:r>
    </w:p>
    <w:p>
      <w:pPr xmlns:w="http://schemas.openxmlformats.org/wordprocessingml/2006/main">
        <w:spacing w:after="0" w:line="232" w:lineRule="auto"/>
        <w:rPr>
          <w:sz w:val="20"/>
          <w:szCs w:val="20"/>
          <w:color w:val="auto"/>
        </w:rPr>
      </w:pPr>
      <w:r>
        <w:rPr xmlns:w="http://schemas.openxmlformats.org/wordprocessingml/2006/main">
          <w:rFonts w:ascii="Calibri" w:cs="Calibri" w:eastAsia="Calibri" w:hAnsi="Calibri"/>
          <w:sz w:val="14"/>
          <w:szCs w:val="14"/>
          <w:color w:val="auto"/>
        </w:rPr>
        <w:t xml:space="preserve">Αρμόδια για την εποπτεία του εκδότη είναι η Ομοσπονδιακή Αρχή Εποπτείας του Χρηματοπιστωτικού Τομέα (BaFin)</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σχέση με αυτό το έγγραφο βασικών πληροφοριών.</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15/03/2021, 16:00</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22/02/2023, 16:30 (έκδοση 25)</w:t>
      </w:r>
    </w:p>
    <w:p>
      <w:pPr>
        <w:spacing w:after="0" w:line="20" w:lineRule="exact"/>
        <w:rPr>
          <w:sz w:val="24"/>
          <w:szCs w:val="24"/>
          <w:color w:val="auto"/>
        </w:rPr>
      </w:pPr>
    </w:p>
    <w:p>
      <w:pPr>
        <w:sectPr>
          <w:pgSz w:w="11900" w:h="16838" w:orient="portrait"/>
          <w:cols w:equalWidth="0" w:num="2">
            <w:col w:w="2600" w:space="540"/>
            <w:col w:w="6760"/>
          </w:cols>
          <w:pgMar w:left="980" w:top="518" w:right="1026" w:bottom="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Πρόκειται να αγοράσετε ένα προϊόν που δεν είναι απλό και μπορεί να είναι δύσκολο να κατανοηθεί.</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είδους προϊόν είναι αυτό;</w:t>
      </w:r>
    </w:p>
    <w:p>
      <w:pPr>
        <w:spacing w:after="0" w:line="2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Τύπος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ELTC είναι ομόλογα στον κομιστή σύμφωνα με το γερμανικό δίκαιο, τα οποία εξασφαλίζονται με κατάθεση Litecoin σε θεματοφύλακα για φύλαξη.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Διάρκεια</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δεν έχει καθορισμένη διάρκεια, υποκείμενη σε άσκηση από τον επενδυτή ή τερματισμό από τον εκδότη.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Στόχοι</w:t>
      </w:r>
    </w:p>
    <w:p>
      <w:pPr>
        <w:spacing w:after="0" w:line="40" w:lineRule="exact"/>
        <w:rPr>
          <w:sz w:val="24"/>
          <w:szCs w:val="24"/>
          <w:color w:val="auto"/>
        </w:rPr>
      </w:pPr>
    </w:p>
    <w:p>
      <w:pPr xmlns:w="http://schemas.openxmlformats.org/wordprocessingml/2006/main">
        <w:ind w:right="20"/>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που επιθυμούν να επενδύσουν στο cryptocurrency Litecoin («</w:t>
      </w:r>
      <w:r>
        <w:rPr xmlns:w="http://schemas.openxmlformats.org/wordprocessingml/2006/main">
          <w:rFonts w:ascii="Calibri" w:cs="Calibri" w:eastAsia="Calibri" w:hAnsi="Calibri"/>
          <w:sz w:val="15"/>
          <w:szCs w:val="15"/>
          <w:b w:val="1"/>
          <w:bCs w:val="1"/>
          <w:color w:val="auto"/>
        </w:rPr>
        <w:t xml:space="preserve">Litecoin»</w:t>
      </w:r>
      <w:r>
        <w:rPr xmlns:w="http://schemas.openxmlformats.org/wordprocessingml/2006/main">
          <w:rFonts w:ascii="Calibri" w:cs="Calibri" w:eastAsia="Calibri" w:hAnsi="Calibri"/>
          <w:sz w:val="15"/>
          <w:szCs w:val="15"/>
          <w:color w:val="auto"/>
        </w:rPr>
        <w:t xml:space="preserve">), όπως ορίζεται στο πεδίο «Υποκείμενο» στον παρακάτω πίνακα ως μέρος της επενδυτικής τους στρατηγικής, μπορούν να αγοράσουν αυτό το προϊόν, η αξία του οποίου βασίζεται στην τιμή Litecoin, στη δευτερογενή αγορά ή από έναν «Εξουσιοδοτημένο Συμμετέχοντα».</w:t>
      </w:r>
      <w:r>
        <w:rPr xmlns:w="http://schemas.openxmlformats.org/wordprocessingml/2006/main">
          <w:rFonts w:ascii="Calibri" w:cs="Calibri" w:eastAsia="Calibri" w:hAnsi="Calibri"/>
          <w:sz w:val="15"/>
          <w:szCs w:val="15"/>
          <w:color w:val="auto"/>
        </w:rPr>
        <w:t xml:space="preserve"> Το προϊόν αγοράζεται μέσω της δευτερογενούς αγοράς σε fiat νόμισμα.</w:t>
      </w:r>
      <w:r>
        <w:rPr xmlns:w="http://schemas.openxmlformats.org/wordprocessingml/2006/main">
          <w:rFonts w:ascii="Calibri" w:cs="Calibri" w:eastAsia="Calibri" w:hAnsi="Calibri"/>
          <w:sz w:val="15"/>
          <w:szCs w:val="15"/>
          <w:color w:val="auto"/>
        </w:rPr>
        <w:t xml:space="preserve"> Η πληρωμή του προϊόντος που αγοράστηκε μέσω Εξουσιοδοτημένου Συμμετέχοντα μπορεί να γίνει είτε σε Litecoin, σε άλλο κρυπτονόμισμα ή σε νόμισμα όπως δέχεται ο αντίστοιχος Εξουσιοδοτημένος Συμμετέχων.</w:t>
      </w:r>
    </w:p>
    <w:p>
      <w:pPr>
        <w:spacing w:after="0" w:line="34" w:lineRule="exact"/>
        <w:rPr>
          <w:sz w:val="24"/>
          <w:szCs w:val="24"/>
          <w:color w:val="auto"/>
        </w:rPr>
      </w:pPr>
    </w:p>
    <w:p>
      <w:pPr xmlns:w="http://schemas.openxmlformats.org/wordprocessingml/2006/main">
        <w:ind w:right="60"/>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Τα litecoin που λαμβάνει ο εκδότης ως αντάλλαγμα για την πώληση του προϊόντος σε εξουσιοδοτημένους συμμετέχοντες μεταβιβάζονται σε καθορισμένο λογαριασμό ασφαλείας ως ασφάλεια.</w:t>
      </w:r>
      <w:r>
        <w:rPr xmlns:w="http://schemas.openxmlformats.org/wordprocessingml/2006/main">
          <w:rFonts w:ascii="Calibri" w:cs="Calibri" w:eastAsia="Calibri" w:hAnsi="Calibri"/>
          <w:sz w:val="15"/>
          <w:szCs w:val="15"/>
          <w:color w:val="auto"/>
        </w:rPr>
        <w:t xml:space="preserve"> Αυτό σημαίνει ότι για κάθε μονάδα του προϊόντος σε κυκλοφορία, ένα προκαθορισμένο ποσό Litecoin είναι διαθέσιμο για την αντιστάθμιση του προϊόντος (το «</w:t>
      </w:r>
      <w:r>
        <w:rPr xmlns:w="http://schemas.openxmlformats.org/wordprocessingml/2006/main">
          <w:rFonts w:ascii="Calibri" w:cs="Calibri" w:eastAsia="Calibri" w:hAnsi="Calibri"/>
          <w:sz w:val="15"/>
          <w:szCs w:val="15"/>
          <w:b w:val="1"/>
          <w:bCs w:val="1"/>
          <w:color w:val="auto"/>
        </w:rPr>
        <w:t xml:space="preserve">δικαίωμα Cryptocurrency"</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Κατά τη στιγμή της έκδοσης, αυτό είναι 0,1 Litecoin και μειώνεται συνεχώς σε αξία κατά 2,0% ετησίως, υπολογίζεται σε ημερήσια βάση από το δικαίωμα Cryptocurrency </w:t>
      </w:r>
      <w:r>
        <w:rPr xmlns:w="http://schemas.openxmlformats.org/wordprocessingml/2006/main">
          <w:rFonts w:ascii="Calibri" w:cs="Calibri" w:eastAsia="Calibri" w:hAnsi="Calibri"/>
          <w:sz w:val="15"/>
          <w:szCs w:val="15"/>
          <w:color w:val="auto"/>
        </w:rPr>
        <w:t xml:space="preserve">κάθε μονάδας του προϊόντος σε ολόκληρη την περίοδο διακράτησης του προϊόντος.</w:t>
      </w:r>
      <w:r>
        <w:rPr xmlns:w="http://schemas.openxmlformats.org/wordprocessingml/2006/main">
          <w:rFonts w:ascii="Calibri" w:cs="Calibri" w:eastAsia="Calibri" w:hAnsi="Calibri"/>
          <w:sz w:val="15"/>
          <w:szCs w:val="15"/>
          <w:color w:val="auto"/>
        </w:rPr>
        <w:t xml:space="preserve"> Αυτό σημαίνει ότι το δικαίωμα Cryptocurrency ανά μετοχή μειώνεται κατά περίπου 0,00547945% κάθε μέρα (= 1/365 του 2,0%).</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Τα Litecoin που κατέχονται από τον ELTC κατέχονται θεσμικά από την BitGo Trust Company Inc, ένα ρυθμιζόμενο αποθετήριο κρυπτονομισμάτων στη Νότια Ντακότα των ΗΠΑ (ο </w:t>
      </w:r>
      <w:r>
        <w:rPr xmlns:w="http://schemas.openxmlformats.org/wordprocessingml/2006/main">
          <w:rFonts w:ascii="Calibri" w:cs="Calibri" w:eastAsia="Calibri" w:hAnsi="Calibri"/>
          <w:sz w:val="15"/>
          <w:szCs w:val="15"/>
          <w:b w:val="1"/>
          <w:bCs w:val="1"/>
          <w:color w:val="auto"/>
        </w:rPr>
        <w:t xml:space="preserve">«Θεματοφύλακας»</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Ο εκδότης έχει διορίσει την APEX Corporate Trustees (UK) Limited (</w:t>
      </w:r>
      <w:r>
        <w:rPr xmlns:w="http://schemas.openxmlformats.org/wordprocessingml/2006/main">
          <w:rFonts w:ascii="Calibri" w:cs="Calibri" w:eastAsia="Calibri" w:hAnsi="Calibri"/>
          <w:sz w:val="15"/>
          <w:szCs w:val="15"/>
          <w:b w:val="1"/>
          <w:bCs w:val="1"/>
          <w:color w:val="auto"/>
        </w:rPr>
        <w:t xml:space="preserve">«</w:t>
      </w:r>
      <w:r>
        <w:rPr xmlns:w="http://schemas.openxmlformats.org/wordprocessingml/2006/main">
          <w:rFonts w:ascii="Calibri" w:cs="Calibri" w:eastAsia="Calibri" w:hAnsi="Calibri"/>
          <w:sz w:val="15"/>
          <w:szCs w:val="15"/>
          <w:color w:val="auto"/>
        </w:rPr>
        <w:t xml:space="preserve">Collateral Trustee") ως θεματοφύλακα ασφάλειας για να κατέχει τα δικαιώματα ασφάλειας για την Litecoin που έχει κατατεθεί στον θεματοφύλακα για λογαριασμό όλων των σημερινών και μελλοντικών κατόχων ELTC.</w:t>
      </w:r>
    </w:p>
    <w:p>
      <w:pPr>
        <w:spacing w:after="0" w:line="36" w:lineRule="exact"/>
        <w:rPr>
          <w:sz w:val="24"/>
          <w:szCs w:val="24"/>
          <w:color w:val="auto"/>
        </w:rPr>
      </w:pPr>
    </w:p>
    <w:p>
      <w:pPr xmlns:w="http://schemas.openxmlformats.org/wordprocessingml/2006/main">
        <w:ind w:right="20"/>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Καταγγελία από τον επενδυτή:</w:t>
      </w:r>
      <w:r>
        <w:rPr xmlns:w="http://schemas.openxmlformats.org/wordprocessingml/2006/main">
          <w:rFonts w:ascii="Calibri" w:cs="Calibri" w:eastAsia="Calibri" w:hAnsi="Calibri"/>
          <w:sz w:val="15"/>
          <w:szCs w:val="15"/>
          <w:color w:val="auto"/>
        </w:rPr>
        <w:t xml:space="preserve"> Ένας επενδυτής μπορεί να πουλήσει το προϊόν ανά πάσα στιγμή στο χρηματιστήριο.</w:t>
      </w:r>
      <w:r>
        <w:rPr xmlns:w="http://schemas.openxmlformats.org/wordprocessingml/2006/main">
          <w:rFonts w:ascii="Calibri" w:cs="Calibri" w:eastAsia="Calibri" w:hAnsi="Calibri"/>
          <w:sz w:val="15"/>
          <w:szCs w:val="15"/>
          <w:color w:val="auto"/>
        </w:rPr>
        <w:t xml:space="preserve"> Εναλλακτικά, το προϊόν μπορεί να τερματιστεί εν όλω ή εν μέρει, με τον Εκδότη ή έναν Εξουσιοδοτημένο Συμμετέχοντα (Ισχύουν ορισμένοι όροι και προϋποθέσεις) ανά πάσα στιγμή.</w:t>
      </w:r>
      <w:r>
        <w:rPr xmlns:w="http://schemas.openxmlformats.org/wordprocessingml/2006/main">
          <w:rFonts w:ascii="Calibri" w:cs="Calibri" w:eastAsia="Calibri" w:hAnsi="Calibri"/>
          <w:sz w:val="15"/>
          <w:szCs w:val="15"/>
          <w:color w:val="auto"/>
        </w:rPr>
        <w:t xml:space="preserve"> Η αποπληρωμή πραγματοποιείται πάντοτε στο Litecoin.</w:t>
      </w:r>
      <w:r>
        <w:rPr xmlns:w="http://schemas.openxmlformats.org/wordprocessingml/2006/main">
          <w:rFonts w:ascii="Calibri" w:cs="Calibri" w:eastAsia="Calibri" w:hAnsi="Calibri"/>
          <w:sz w:val="15"/>
          <w:szCs w:val="15"/>
          <w:color w:val="auto"/>
        </w:rPr>
        <w:t xml:space="preserve"> Η απαίτηση του επενδυτή για αποπληρωμή αντιστοιχεί στο δικαίωμα σε κρυπτονόμισμα κατά την ημερομηνία αποπληρωμής μείον τα τέλη αποπληρωμής.</w:t>
      </w:r>
      <w:r>
        <w:rPr xmlns:w="http://schemas.openxmlformats.org/wordprocessingml/2006/main">
          <w:rFonts w:ascii="Calibri" w:cs="Calibri" w:eastAsia="Calibri" w:hAnsi="Calibri"/>
          <w:sz w:val="15"/>
          <w:szCs w:val="15"/>
          <w:color w:val="auto"/>
        </w:rPr>
        <w:t xml:space="preserve"> Ένας Εξουσιοδοτημένος Συμμετέχων ή ο Εκδότης μεταβιβάζει την απαίτηση αυτή στο Ψηφιακό Πορτοφόλι που έχει καθορίσει ο Επενδυτής κατά την ημερομηνία αποπληρωμής.</w:t>
      </w:r>
      <w:r>
        <w:rPr xmlns:w="http://schemas.openxmlformats.org/wordprocessingml/2006/main">
          <w:rFonts w:ascii="Calibri" w:cs="Calibri" w:eastAsia="Calibri" w:hAnsi="Calibri"/>
          <w:sz w:val="15"/>
          <w:szCs w:val="15"/>
          <w:color w:val="auto"/>
        </w:rPr>
        <w:t xml:space="preserve"> Αν, για νομικούς λόγους, ένας επενδυτής εμποδίζεται να λάβει πληρωμές σε Litecoin, ο επενδυτής μπορεί να ζητήσει αποπληρωμή σε δολάρια ΗΠΑ (</w:t>
      </w:r>
      <w:r>
        <w:rPr xmlns:w="http://schemas.openxmlformats.org/wordprocessingml/2006/main">
          <w:rFonts w:ascii="Calibri" w:cs="Calibri" w:eastAsia="Calibri" w:hAnsi="Calibri"/>
          <w:sz w:val="15"/>
          <w:szCs w:val="15"/>
          <w:b w:val="1"/>
          <w:bCs w:val="1"/>
          <w:color w:val="auto"/>
        </w:rPr>
        <w:t xml:space="preserve">«δολάριο ΗΠΑ»</w:t>
      </w:r>
      <w:r>
        <w:rPr xmlns:w="http://schemas.openxmlformats.org/wordprocessingml/2006/main">
          <w:rFonts w:ascii="Calibri" w:cs="Calibri" w:eastAsia="Calibri" w:hAnsi="Calibri"/>
          <w:sz w:val="15"/>
          <w:szCs w:val="15"/>
          <w:color w:val="auto"/>
        </w:rPr>
        <w:t xml:space="preserve">) ως εναλλακτική λύση για την αποπληρωμή σε Litecoin.</w:t>
      </w:r>
      <w:r>
        <w:rPr xmlns:w="http://schemas.openxmlformats.org/wordprocessingml/2006/main">
          <w:rFonts w:ascii="Calibri" w:cs="Calibri" w:eastAsia="Calibri" w:hAnsi="Calibri"/>
          <w:sz w:val="15"/>
          <w:szCs w:val="15"/>
          <w:color w:val="auto"/>
        </w:rPr>
        <w:t xml:space="preserve"> Στη συνέχεια, ο επενδυτής θα λάβει χρηματικό ποσό σε δολάρια ΗΠΑ ίσο με το ποσό που θα ληφθεί σε δημοπρασία για την εξασφάλιση Litecoin.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-536575</wp:posOffset>
            </wp:positionV>
            <wp:extent cx="1128395" cy="381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1128395" cy="38100"/>
                    </a:xfrm>
                    <a:prstGeom prst="rect">
                      <a:avLst/>
                    </a:prstGeom>
                    <a:noFill/>
                  </pic:spPr>
                </pic:pic>
              </a:graphicData>
            </a:graphic>
          </wp:anchor>
        </w:drawing>
      </w:r>
    </w:p>
    <w:p>
      <w:pPr>
        <w:spacing w:after="0" w:line="12" w:lineRule="exact"/>
        <w:rPr>
          <w:sz w:val="24"/>
          <w:szCs w:val="24"/>
          <w:color w:val="auto"/>
        </w:rPr>
      </w:pPr>
    </w:p>
    <w:p>
      <w:pPr xmlns:w="http://schemas.openxmlformats.org/wordprocessingml/2006/main">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 από τον εκδότη:</w:t>
      </w:r>
      <w:r>
        <w:rPr xmlns:w="http://schemas.openxmlformats.org/wordprocessingml/2006/main">
          <w:rFonts w:ascii="Calibri" w:cs="Calibri" w:eastAsia="Calibri" w:hAnsi="Calibri"/>
          <w:sz w:val="15"/>
          <w:szCs w:val="15"/>
          <w:color w:val="auto"/>
        </w:rPr>
        <w:t xml:space="preserve"> Οι όροι και οι προϋποθέσεις του προϊόντος αναφέρουν επίσης ότι, αν συμβούν ορισμένα γεγονότα, ο εκδότης μπορεί να εξοφλήσει το προϊόν πρόωρα στην Litecoin ή, αν ένας επενδυτής εμποδίζεται να αποκτήσει την Litecoin για νομικούς λόγους, σε δολάρια ΗΠΑ.</w:t>
      </w:r>
      <w:r>
        <w:rPr xmlns:w="http://schemas.openxmlformats.org/wordprocessingml/2006/main">
          <w:rFonts w:ascii="Calibri" w:cs="Calibri" w:eastAsia="Calibri" w:hAnsi="Calibri"/>
          <w:sz w:val="15"/>
          <w:szCs w:val="15"/>
          <w:color w:val="auto"/>
        </w:rPr>
        <w:t xml:space="preserve"> Αυτά τα συμβάντα εξηγούνται λεπτομερέστερα στους όρους και τις προϋποθέσεις του προϊόντος.</w:t>
      </w:r>
      <w:r>
        <w:rPr xmlns:w="http://schemas.openxmlformats.org/wordprocessingml/2006/main">
          <w:rFonts w:ascii="Calibri" w:cs="Calibri" w:eastAsia="Calibri" w:hAnsi="Calibri"/>
          <w:sz w:val="15"/>
          <w:szCs w:val="15"/>
          <w:color w:val="auto"/>
        </w:rPr>
        <w:t xml:space="preserve"> Είναι πιθανό ότι οποιαδήποτε απόδοση λάβει ο επενδυτής σε περίπτωση τέτοιας πρόωρης αποπληρωμής θα είναι διαφορετική από τα σενάρια που περιγράφονται ανωτέρω και μπορεί να είναι σημαντικά μικρότερη από το ποσό που ο επενδυτής επένδυσε κατά την αγορά.</w:t>
      </w:r>
      <w:r>
        <w:rPr xmlns:w="http://schemas.openxmlformats.org/wordprocessingml/2006/main">
          <w:rFonts w:ascii="Calibri" w:cs="Calibri" w:eastAsia="Calibri" w:hAnsi="Calibri"/>
          <w:sz w:val="15"/>
          <w:szCs w:val="15"/>
          <w:color w:val="auto"/>
        </w:rPr>
        <w:t xml:space="preserve"> Είναι επίσης δυνατή η συνολική απώλεια.</w:t>
      </w:r>
      <w:r>
        <w:rPr xmlns:w="http://schemas.openxmlformats.org/wordprocessingml/2006/main">
          <w:rFonts w:ascii="Calibri" w:cs="Calibri" w:eastAsia="Calibri" w:hAnsi="Calibri"/>
          <w:sz w:val="15"/>
          <w:szCs w:val="15"/>
          <w:color w:val="auto"/>
        </w:rPr>
        <w:t xml:space="preserve"> Επιπλέον, οι επενδυτές διατρέχουν τον κίνδυνο να ζητήσουν τερματισμό σε μια χρονική στιγμή που είναι δυσμενής για αυτούς και ότι θα είναι σε θέση να επανεπενδύσουν το ποσό που τερματίστηκε μόνο με χειρότερους όρους.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173355</wp:posOffset>
            </wp:positionV>
            <wp:extent cx="6352540" cy="9398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6352540" cy="939800"/>
                    </a:xfrm>
                    <a:prstGeom prst="rect">
                      <a:avLst/>
                    </a:prstGeom>
                    <a:noFill/>
                  </pic:spPr>
                </pic:pic>
              </a:graphicData>
            </a:graphic>
          </wp:anchor>
        </w:drawing>
        <w:drawing>
          <wp:anchor simplePos="0" relativeHeight="251657728" behindDoc="1" locked="0" layoutInCell="0" allowOverlap="1">
            <wp:simplePos x="0" y="0"/>
            <wp:positionH relativeFrom="column">
              <wp:posOffset>-17780</wp:posOffset>
            </wp:positionH>
            <wp:positionV relativeFrom="paragraph">
              <wp:posOffset>-430530</wp:posOffset>
            </wp:positionV>
            <wp:extent cx="1494790" cy="381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1494790" cy="38100"/>
                    </a:xfrm>
                    <a:prstGeom prst="rect">
                      <a:avLst/>
                    </a:prstGeom>
                    <a:noFill/>
                  </pic:spPr>
                </pic:pic>
              </a:graphicData>
            </a:graphic>
          </wp:anchor>
        </w:drawing>
      </w:r>
    </w:p>
    <w:p>
      <w:pPr>
        <w:spacing w:after="0" w:line="280" w:lineRule="exact"/>
        <w:rPr>
          <w:sz w:val="24"/>
          <w:szCs w:val="24"/>
          <w:color w:val="auto"/>
        </w:rPr>
      </w:pPr>
    </w:p>
    <w:tbl>
      <w:tblPr>
        <w:tblLayout w:type="fixed"/>
        <w:tblInd w:w="60" w:type="dxa"/>
        <w:tblCellMar>
          <w:top w:w="0" w:type="dxa"/>
          <w:left w:w="0" w:type="dxa"/>
          <w:bottom w:w="0" w:type="dxa"/>
          <w:right w:w="0" w:type="dxa"/>
        </w:tblCellMar>
      </w:tblPr>
      <w:tr>
        <w:trPr>
          <w:trHeight w:val="183"/>
        </w:trPr>
        <w:tc>
          <w:tcPr>
            <w:tcW w:w="16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Υποκείμενο</w:t>
            </w:r>
          </w:p>
        </w:tc>
        <w:tc>
          <w:tcPr>
            <w:tcW w:w="3320" w:type="dxa"/>
            <w:vAlign w:val="bottom"/>
          </w:tcPr>
          <w:p>
            <w:pPr xmlns:w="http://schemas.openxmlformats.org/wordprocessingml/2006/main">
              <w:ind w:left="200"/>
              <w:spacing w:after="0"/>
              <w:rPr>
                <w:sz w:val="20"/>
                <w:szCs w:val="20"/>
                <w:color w:val="auto"/>
              </w:rPr>
            </w:pPr>
            <w:r>
              <w:rPr xmlns:w="http://schemas.openxmlformats.org/wordprocessingml/2006/main">
                <w:rFonts w:ascii="Calibri" w:cs="Calibri" w:eastAsia="Calibri" w:hAnsi="Calibri"/>
                <w:sz w:val="15"/>
                <w:szCs w:val="15"/>
                <w:color w:val="auto"/>
              </w:rPr>
              <w:t xml:space="preserve">Litecoin (Bloomberg:</w:t>
            </w:r>
            <w:r>
              <w:rPr xmlns:w="http://schemas.openxmlformats.org/wordprocessingml/2006/main">
                <w:rFonts w:ascii="Calibri" w:cs="Calibri" w:eastAsia="Calibri" w:hAnsi="Calibri"/>
                <w:sz w:val="15"/>
                <w:szCs w:val="15"/>
                <w:color w:val="auto"/>
              </w:rPr>
              <w:t xml:space="preserve"> XLC (Νόμισμα CFIX)</w:t>
            </w:r>
          </w:p>
        </w:tc>
        <w:tc>
          <w:tcPr>
            <w:tcW w:w="1700" w:type="dxa"/>
            <w:vAlign w:val="bottom"/>
          </w:tcPr>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Νόμισμα προϊόντος</w:t>
            </w:r>
          </w:p>
        </w:tc>
        <w:tc>
          <w:tcPr>
            <w:tcW w:w="3220" w:type="dxa"/>
            <w:vAlign w:val="bottom"/>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5"/>
                <w:szCs w:val="15"/>
                <w:color w:val="auto"/>
              </w:rPr>
              <w:t xml:space="preserve">Δολάριο ΗΠΑ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Ημερομηνία έκδοσης</w:t>
            </w:r>
          </w:p>
        </w:tc>
        <w:tc>
          <w:tcPr>
            <w:tcW w:w="332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15.03.2021</w:t>
            </w:r>
          </w:p>
        </w:tc>
        <w:tc>
          <w:tcPr>
            <w:tcW w:w="1700" w:type="dxa"/>
            <w:vAlign w:val="bottom"/>
          </w:tcPr>
          <w:p>
            <w:pPr xmlns:w="http://schemas.openxmlformats.org/wordprocessingml/2006/main">
              <w:ind w:left="6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Ημέρα συναλλαγών</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Η ημέρα που το Χρηματιστήριο της Φραγκφούρτης</w:t>
            </w:r>
          </w:p>
        </w:tc>
      </w:tr>
      <w:tr>
        <w:trPr>
          <w:trHeight w:val="178"/>
        </w:trPr>
        <w:tc>
          <w:tcPr>
            <w:tcW w:w="1600" w:type="dxa"/>
            <w:vAlign w:val="bottom"/>
          </w:tcPr>
          <w:p>
            <w:pPr>
              <w:spacing w:after="0"/>
              <w:rPr>
                <w:sz w:val="15"/>
                <w:szCs w:val="15"/>
                <w:color w:val="auto"/>
              </w:rPr>
            </w:pPr>
          </w:p>
        </w:tc>
        <w:tc>
          <w:tcPr>
            <w:tcW w:w="3320" w:type="dxa"/>
            <w:vAlign w:val="bottom"/>
          </w:tcPr>
          <w:p>
            <w:pPr>
              <w:spacing w:after="0"/>
              <w:rPr>
                <w:sz w:val="15"/>
                <w:szCs w:val="15"/>
                <w:color w:val="auto"/>
              </w:rPr>
            </w:pPr>
          </w:p>
        </w:tc>
        <w:tc>
          <w:tcPr>
            <w:tcW w:w="170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άνοιγμα.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Κρυπτονόμισμα</w:t>
            </w:r>
          </w:p>
        </w:tc>
        <w:tc>
          <w:tcPr>
            <w:tcW w:w="332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Αρχικά 0.1 Litecoin, μειωμένο με την πάροδο του χρόνου κατά ένα τέλος</w:t>
            </w:r>
          </w:p>
        </w:tc>
        <w:tc>
          <w:tcPr>
            <w:tcW w:w="1700" w:type="dxa"/>
            <w:vAlign w:val="bottom"/>
          </w:tcPr>
          <w:p>
            <w:pPr xmlns:w="http://schemas.openxmlformats.org/wordprocessingml/2006/main">
              <w:ind w:left="6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w w:val="99"/>
              </w:rPr>
              <w:t xml:space="preserve">Ο εκδότης δικαιούται Υποχρεωτική Εξαργύρωση αν</w:t>
            </w:r>
          </w:p>
        </w:tc>
      </w:tr>
      <w:tr>
        <w:trPr>
          <w:trHeight w:val="165"/>
        </w:trPr>
        <w:tc>
          <w:tcPr>
            <w:tcW w:w="1600" w:type="dxa"/>
            <w:vAlign w:val="bottom"/>
          </w:tcPr>
          <w:p>
            <w:pPr xmlns:w="http://schemas.openxmlformats.org/wordprocessingml/2006/main">
              <w:spacing w:after="0" w:line="165"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Δικαίωμα ανά μονάδα</w:t>
            </w:r>
          </w:p>
        </w:tc>
        <w:tc>
          <w:tcPr>
            <w:tcW w:w="3320" w:type="dxa"/>
            <w:vAlign w:val="bottom"/>
          </w:tcPr>
          <w:p>
            <w:pPr xmlns:w="http://schemas.openxmlformats.org/wordprocessingml/2006/main">
              <w:ind w:left="20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2,0% ετησίως</w:t>
            </w:r>
          </w:p>
        </w:tc>
        <w:tc>
          <w:tcPr>
            <w:tcW w:w="1700" w:type="dxa"/>
            <w:vAlign w:val="bottom"/>
          </w:tcPr>
          <w:p>
            <w:pPr>
              <w:spacing w:after="0"/>
              <w:rPr>
                <w:sz w:val="14"/>
                <w:szCs w:val="14"/>
                <w:color w:val="auto"/>
              </w:rPr>
            </w:pPr>
          </w:p>
        </w:tc>
        <w:tc>
          <w:tcPr>
            <w:tcW w:w="3220" w:type="dxa"/>
            <w:vAlign w:val="bottom"/>
          </w:tcPr>
          <w:p>
            <w:pPr xmlns:w="http://schemas.openxmlformats.org/wordprocessingml/2006/main">
              <w:ind w:left="16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συμβαίνουν ορισμένα συμβάματα, όπως αναφέρεται στο προϊόν</w:t>
            </w:r>
          </w:p>
        </w:tc>
      </w:tr>
      <w:tr>
        <w:trPr>
          <w:trHeight w:val="178"/>
        </w:trPr>
        <w:tc>
          <w:tcPr>
            <w:tcW w:w="1600" w:type="dxa"/>
            <w:vAlign w:val="bottom"/>
          </w:tcPr>
          <w:p>
            <w:pPr xmlns:w="http://schemas.openxmlformats.org/wordprocessingml/2006/main">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ασφάλεια</w:t>
            </w:r>
          </w:p>
        </w:tc>
        <w:tc>
          <w:tcPr>
            <w:tcW w:w="3320" w:type="dxa"/>
            <w:vAlign w:val="bottom"/>
          </w:tcPr>
          <w:p>
            <w:pPr>
              <w:spacing w:after="0"/>
              <w:rPr>
                <w:sz w:val="15"/>
                <w:szCs w:val="15"/>
                <w:color w:val="auto"/>
              </w:rPr>
            </w:pPr>
          </w:p>
        </w:tc>
        <w:tc>
          <w:tcPr>
            <w:tcW w:w="170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συνθήκες.</w:t>
            </w:r>
          </w:p>
        </w:tc>
      </w:tr>
    </w:tbl>
    <w:p>
      <w:pPr>
        <w:spacing w:after="0" w:line="17" w:lineRule="exact"/>
        <w:rPr>
          <w:sz w:val="24"/>
          <w:szCs w:val="24"/>
          <w:color w:val="auto"/>
        </w:rPr>
      </w:pPr>
    </w:p>
    <w:p>
      <w:pPr xmlns:w="http://schemas.openxmlformats.org/wordprocessingml/2006/main">
        <w:jc w:val="center"/>
        <w:ind w:right="100"/>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Δικαιώματα των κατόχων ομολόγων</w:t>
      </w:r>
      <w:r>
        <w:rPr xmlns:w="http://schemas.openxmlformats.org/wordprocessingml/2006/main">
          <w:rFonts w:ascii="Calibri" w:cs="Calibri" w:eastAsia="Calibri" w:hAnsi="Calibri"/>
          <w:sz w:val="15"/>
          <w:szCs w:val="15"/>
          <w:color w:val="auto"/>
        </w:rPr>
        <w:t xml:space="preserve"> Οι κάτοχοι ELTC μπορούν να επιστρέψουν το προϊόν για το Litecoin ανά πάσα στιγμή ή, αν μια πληρωμή στο Litecoin δεν είναι δυνατή λόγω των εφαρμοστέων κανονιστικών απαιτήσεων, την ισοδύναμη αξία σε δολάρια ΗΠΑ (το ακριβές ποσό καθορίζεται στις συνθήκες του προϊόντος).</w:t>
      </w:r>
    </w:p>
    <w:p>
      <w:pPr>
        <w:spacing w:after="0" w:line="28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Επιδιωκόμενος ιδιώτης επενδυτής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προορίζεται για ιδιώτες επενδυτές οι οποίοι:</w:t>
      </w:r>
    </w:p>
    <w:p>
      <w:pPr xmlns:w="http://schemas.openxmlformats.org/wordprocessingml/2006/main">
        <w:ind w:left="30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είναι σε θέση να επωμιστούν συνολική απώλεια του επενδυθέντος ποσού·</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-97790</wp:posOffset>
            </wp:positionV>
            <wp:extent cx="61595" cy="6159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2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αναζητούν μια κερδοσκοπική επενδυτική ευκαιρία που συνοδεύεται από την προσδοκία ότι το υποκείμενο περιουσιακό στοιχείο θα αποκτήσει επαρκή αξία με την πάροδο του χρόνου, ώστε να υπερβεί τυχόν αμοιβές·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100"/>
        <w:spacing w:after="0" w:line="231" w:lineRule="auto"/>
        <w:rPr>
          <w:sz w:val="20"/>
          <w:szCs w:val="20"/>
          <w:color w:val="auto"/>
        </w:rPr>
      </w:pPr>
      <w:r>
        <w:rPr xmlns:w="http://schemas.openxmlformats.org/wordprocessingml/2006/main">
          <w:rFonts w:ascii="Calibri" w:cs="Calibri" w:eastAsia="Calibri" w:hAnsi="Calibri"/>
          <w:sz w:val="14"/>
          <w:szCs w:val="14"/>
          <w:color w:val="auto"/>
        </w:rPr>
        <w:t xml:space="preserve">έχουν περιορισμένες τεχνικές δυνατότητες ή δεν διαθέτουν τη σχετική τεχνική εμπειρογνωμοσύνη και, ως εκ τούτου, αντί να επενδύουν απευθείας στην Litecoin με τη βοήθεια ομολόγων στον κομιστή με αξία που βασίζεται στην τιμή Litecoin, θα ήθελαν να επενδύσουν στην Litecoin χωρίς να χρειάζεται να κατέχουν την Litecoin καθ' όλη τη διάρκεια ζωής του προϊόντος·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48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αναγνωρίσουν ότι η αξία του προϊόντος μπορεί να αλλάζει συχνά λόγω της εξαιρετικά ασταθούς υποκείμενης απαίτησης και, ως εκ τούτου, να έχουν επαρκή χρόνο για την ενεργό παρακολούθηση και διαχείριση της επένδυσης·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78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διαθέτουν προηγμένες γνώσεις ή/και εμπειρία σε συγκρίσιμα χρηματοοικονομικά προϊόντα και να κατανοούν τη δομή κόστους του προϊόντος, συμπεριλαμβανομένου του δικαιώματος Cryptocurrency που μειώνεται καθημερινά.</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ectPr>
          <w:pgSz w:w="11900" w:h="16838" w:orient="portrait"/>
          <w:cols w:equalWidth="0" w:num="1">
            <w:col w:w="9900"/>
          </w:cols>
          <w:pgMar w:left="980" w:top="518" w:right="102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xmlns:w="http://schemas.openxmlformats.org/wordprocessingml/2006/main">
        <w:jc w:val="center"/>
        <w:ind w:right="-59"/>
        <w:spacing w:after="0"/>
        <w:rPr>
          <w:sz w:val="20"/>
          <w:szCs w:val="20"/>
          <w:color w:val="auto"/>
        </w:rPr>
      </w:pPr>
      <w:r>
        <w:rPr xmlns:w="http://schemas.openxmlformats.org/wordprocessingml/2006/main">
          <w:rFonts w:ascii="Calibri" w:cs="Calibri" w:eastAsia="Calibri" w:hAnsi="Calibri"/>
          <w:sz w:val="15"/>
          <w:szCs w:val="15"/>
          <w:color w:val="auto"/>
        </w:rPr>
        <w:t xml:space="preserve">1</w:t>
      </w:r>
    </w:p>
    <w:p>
      <w:pPr>
        <w:spacing w:after="0" w:line="20" w:lineRule="exact"/>
        <w:rPr>
          <w:sz w:val="24"/>
          <w:szCs w:val="24"/>
          <w:color w:val="auto"/>
        </w:rPr>
      </w:pPr>
    </w:p>
    <w:p>
      <w:pPr>
        <w:sectPr>
          <w:pgSz w:w="11900" w:h="16838" w:orient="portrait"/>
          <w:cols w:equalWidth="0" w:num="1">
            <w:col w:w="9900"/>
          </w:cols>
          <w:pgMar w:left="980" w:top="518" w:right="1026" w:bottom="0" w:gutter="0" w:footer="0" w:header="0"/>
          <w:type w:val="continuous"/>
        </w:sectPr>
      </w:pPr>
    </w:p>
    <w:bookmarkStart w:id="1" w:name="page2"/>
    <w:bookmarkEnd w:id="1"/>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Ποιοι είναι οι κίνδυνοι και τι θα μπορούσα να πάρω ως αντάλλαγμα;</w:t>
      </w:r>
    </w:p>
    <w:p>
      <w:pPr>
        <w:spacing w:after="0" w:line="21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227330</wp:posOffset>
            </wp:positionV>
            <wp:extent cx="762000" cy="7620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62000" cy="762000"/>
                    </a:xfrm>
                    <a:prstGeom prst="rect">
                      <a:avLst/>
                    </a:prstGeom>
                    <a:noFill/>
                  </pic:spPr>
                </pic:pic>
              </a:graphicData>
            </a:graphic>
          </wp:anchor>
        </w:drawing>
      </w:r>
    </w:p>
    <w:p>
      <w:pPr>
        <w:spacing w:after="0" w:line="200" w:lineRule="exact"/>
        <w:rPr>
          <w:sz w:val="20"/>
          <w:szCs w:val="20"/>
          <w:color w:val="auto"/>
        </w:rPr>
      </w:pPr>
    </w:p>
    <w:p>
      <w:pPr>
        <w:spacing w:after="0" w:line="206" w:lineRule="exact"/>
        <w:rPr>
          <w:sz w:val="20"/>
          <w:szCs w:val="20"/>
          <w:color w:val="auto"/>
        </w:rPr>
      </w:pPr>
    </w:p>
    <w:p>
      <w:pPr xmlns:w="http://schemas.openxmlformats.org/wordprocessingml/2006/main">
        <w:ind w:left="1440"/>
        <w:spacing w:after="0" w:line="219"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Ο Δείκτης Κινδύνου υποθέτει ότι θα κρατήσει το προϊόν για τη συνιστώμενη περίοδο αναμονής των 5 ετών.</w:t>
      </w:r>
      <w:r>
        <w:rPr xmlns:w="http://schemas.openxmlformats.org/wordprocessingml/2006/main">
          <w:rFonts w:ascii="Calibri" w:cs="Calibri" w:eastAsia="Calibri" w:hAnsi="Calibri"/>
          <w:sz w:val="14"/>
          <w:szCs w:val="14"/>
          <w:b w:val="1"/>
          <w:bCs w:val="1"/>
          <w:color w:val="auto"/>
        </w:rPr>
        <w:t xml:space="preserve"> Ο πραγματικός κίνδυνος μπορεί να ποικίλει σημαντικά αν μετρητά σε ένα πρώιμο στάδιο και μπορεί να πάρει πίσω λιγότερο.</w:t>
      </w:r>
      <w:r>
        <w:rPr xmlns:w="http://schemas.openxmlformats.org/wordprocessingml/2006/main">
          <w:rFonts w:ascii="Calibri" w:cs="Calibri" w:eastAsia="Calibri" w:hAnsi="Calibri"/>
          <w:sz w:val="14"/>
          <w:szCs w:val="14"/>
          <w:b w:val="1"/>
          <w:bCs w:val="1"/>
          <w:color w:val="auto"/>
        </w:rPr>
        <w:t xml:space="preserve"> Μπορεί να μην είστε σε θέση να πουλήσετε το προϊόν σας εύκολα ή μπορεί να χρειαστεί να το πουλήσετε σε τιμή που επηρεάζει σημαντικά το πόσο θα πάρετε πίσω.</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xmlns:w="http://schemas.openxmlformats.org/wordprocessingml/2006/main">
        <w:ind w:left="1380"/>
        <w:spacing w:after="0"/>
        <w:rPr>
          <w:sz w:val="20"/>
          <w:szCs w:val="20"/>
          <w:color w:val="auto"/>
        </w:rPr>
      </w:pPr>
      <w:r>
        <w:rPr xmlns:w="http://schemas.openxmlformats.org/wordprocessingml/2006/main">
          <w:rFonts w:ascii="Calibri" w:cs="Calibri" w:eastAsia="Calibri" w:hAnsi="Calibri"/>
          <w:sz w:val="20"/>
          <w:szCs w:val="20"/>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-196215</wp:posOffset>
            </wp:positionH>
            <wp:positionV relativeFrom="paragraph">
              <wp:posOffset>-170180</wp:posOffset>
            </wp:positionV>
            <wp:extent cx="2746375" cy="9944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2746375" cy="994410"/>
                    </a:xfrm>
                    <a:prstGeom prst="rect">
                      <a:avLst/>
                    </a:prstGeom>
                    <a:noFill/>
                  </pic:spPr>
                </pic:pic>
              </a:graphicData>
            </a:graphic>
          </wp:anchor>
        </w:drawing>
      </w:r>
    </w:p>
    <w:p>
      <w:pPr>
        <w:spacing w:after="0" w:line="280" w:lineRule="exact"/>
        <w:rPr>
          <w:sz w:val="20"/>
          <w:szCs w:val="20"/>
          <w:color w:val="auto"/>
        </w:rPr>
      </w:pPr>
    </w:p>
    <w:tbl>
      <w:tblPr>
        <w:tblLayout w:type="fixed"/>
        <w:tblInd w:w="0" w:type="dxa"/>
        <w:tblCellMar>
          <w:top w:w="0" w:type="dxa"/>
          <w:left w:w="0" w:type="dxa"/>
          <w:bottom w:w="0" w:type="dxa"/>
          <w:right w:w="0" w:type="dxa"/>
        </w:tblCellMar>
      </w:tblPr>
      <w:tr>
        <w:trPr>
          <w:trHeight w:val="134"/>
        </w:trPr>
        <w:tc>
          <w:tcPr>
            <w:tcW w:w="72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1</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2</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3</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4</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5</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6</w:t>
            </w:r>
          </w:p>
        </w:tc>
        <w:tc>
          <w:tcPr>
            <w:tcW w:w="740" w:type="dxa"/>
            <w:vAlign w:val="bottom"/>
          </w:tcPr>
          <w:p>
            <w:pPr xmlns:w="http://schemas.openxmlformats.org/wordprocessingml/2006/main">
              <w:jc w:val="right"/>
              <w:ind w:right="405"/>
              <w:spacing w:after="0"/>
              <w:rPr>
                <w:sz w:val="20"/>
                <w:szCs w:val="20"/>
                <w:color w:val="auto"/>
              </w:rPr>
            </w:pPr>
            <w:r>
              <w:rPr xmlns:w="http://schemas.openxmlformats.org/wordprocessingml/2006/main">
                <w:rFonts w:ascii="Calibri" w:cs="Calibri" w:eastAsia="Calibri" w:hAnsi="Calibri"/>
                <w:sz w:val="11"/>
                <w:szCs w:val="11"/>
                <w:color w:val="FFFFFF"/>
              </w:rPr>
              <w:t xml:space="preserve">7</w:t>
            </w:r>
          </w:p>
        </w:tc>
      </w:tr>
      <w:tr>
        <w:trPr>
          <w:trHeight w:val="686"/>
        </w:trPr>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Calibri" w:cs="Calibri" w:eastAsia="Calibri" w:hAnsi="Calibri"/>
                <w:sz w:val="11"/>
                <w:szCs w:val="11"/>
                <w:color w:val="auto"/>
                <w:w w:val="95"/>
              </w:rPr>
              <w:t xml:space="preserve">Χαμηλότερος κίνδυνος</w:t>
            </w: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1"/>
                <w:szCs w:val="11"/>
                <w:color w:val="auto"/>
              </w:rPr>
              <w:t xml:space="preserve">Υψηλότερος κίνδυνος</w:t>
            </w:r>
          </w:p>
        </w:tc>
      </w:tr>
    </w:tbl>
    <w:p>
      <w:pPr>
        <w:spacing w:after="0" w:line="200" w:lineRule="exact"/>
        <w:rPr>
          <w:sz w:val="20"/>
          <w:szCs w:val="20"/>
          <w:color w:val="auto"/>
        </w:rPr>
      </w:pPr>
    </w:p>
    <w:p>
      <w:pPr>
        <w:sectPr>
          <w:pgSz w:w="11900" w:h="16838" w:orient="portrait"/>
          <w:cols w:equalWidth="0" w:num="2">
            <w:col w:w="5360" w:space="600"/>
            <w:col w:w="3920"/>
          </w:cols>
          <w:pgMar w:left="980" w:top="518" w:right="1046" w:bottom="0" w:gutter="0" w:footer="0" w:header="0"/>
        </w:sectPr>
      </w:pPr>
    </w:p>
    <w:p>
      <w:pPr>
        <w:spacing w:after="0" w:line="377" w:lineRule="exact"/>
        <w:rPr>
          <w:sz w:val="20"/>
          <w:szCs w:val="20"/>
          <w:color w:val="auto"/>
        </w:rPr>
      </w:pPr>
    </w:p>
    <w:p>
      <w:pPr xmlns:w="http://schemas.openxmlformats.org/wordprocessingml/2006/main">
        <w:ind w:right="300"/>
        <w:spacing w:after="0" w:line="242" w:lineRule="auto"/>
        <w:rPr>
          <w:sz w:val="20"/>
          <w:szCs w:val="20"/>
          <w:color w:val="auto"/>
        </w:rPr>
      </w:pPr>
      <w:r>
        <w:rPr xmlns:w="http://schemas.openxmlformats.org/wordprocessingml/2006/main">
          <w:rFonts w:ascii="Calibri" w:cs="Calibri" w:eastAsia="Calibri" w:hAnsi="Calibri"/>
          <w:sz w:val="14"/>
          <w:szCs w:val="14"/>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14"/>
          <w:szCs w:val="14"/>
          <w:color w:val="auto"/>
        </w:rPr>
        <w:t xml:space="preserve"> Δείχνει πόσο πιθανό είναι ότι το προϊόν θα χάσει χρήματα λόγω των κινήσεων στις αγορές ή επειδή ο Εκδότης δεν είναι σε θέση να σας πληρώσει.</w:t>
      </w:r>
      <w:r>
        <w:rPr xmlns:w="http://schemas.openxmlformats.org/wordprocessingml/2006/main">
          <w:rFonts w:ascii="Calibri" w:cs="Calibri" w:eastAsia="Calibri" w:hAnsi="Calibri"/>
          <w:sz w:val="14"/>
          <w:szCs w:val="14"/>
          <w:color w:val="auto"/>
        </w:rPr>
        <w:t xml:space="preserve"> Έχουμε ταξινομήσει αυτό το προϊόν 7 από 7 που είναι η υψηλότερη κατηγορία κινδύνου.</w:t>
      </w:r>
    </w:p>
    <w:p>
      <w:pPr>
        <w:spacing w:after="0" w:line="30" w:lineRule="exact"/>
        <w:rPr>
          <w:sz w:val="20"/>
          <w:szCs w:val="20"/>
          <w:color w:val="auto"/>
        </w:rPr>
      </w:pPr>
    </w:p>
    <w:p>
      <w:pPr xmlns:w="http://schemas.openxmlformats.org/wordprocessingml/2006/main">
        <w:ind w:right="100"/>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Αυτό βαθμολογεί τις πιθανές απώλειες από τις μελλοντικές επιδόσεις σε υψηλότερο επίπεδο, και οι κακές συνθήκες της αγοράς είναι πολύ πιθανό να επηρεάσουν την ικανότητα να σας πληρώσει.</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b w:val="1"/>
          <w:bCs w:val="1"/>
          <w:color w:val="auto"/>
        </w:rPr>
        <w:t xml:space="preserve">Να είστε ενήμεροι για τον συναλλαγματικό κίνδυνο, δεδομένου ότι η λογιστική μονάδα για την αποπληρωμή μπορεί να είναι είτε σε Litecoin είτε σε δολάρια ΗΠΑ.</w:t>
      </w:r>
      <w:r>
        <w:rPr xmlns:w="http://schemas.openxmlformats.org/wordprocessingml/2006/main">
          <w:rFonts w:ascii="Calibri" w:cs="Calibri" w:eastAsia="Calibri" w:hAnsi="Calibri"/>
          <w:sz w:val="15"/>
          <w:szCs w:val="15"/>
          <w:b w:val="1"/>
          <w:bCs w:val="1"/>
          <w:color w:val="auto"/>
        </w:rPr>
        <w:t xml:space="preserve"> Μπορεί να μην λάβετε πληρωμές στο τοπικό σας νόμισμα ή στο νόμισμα στο οποίο επιθυμείτε να εξοφληθεί, πράγμα που σημαίνει ότι η τελική σας απόδοση μπορεί να εξαρτάται από τη συναλλαγματική ισοτιμία μεταξύ των δύο νομισμάτων ή μονάδων του λογαριασμού.</w:t>
      </w:r>
      <w:r>
        <w:rPr xmlns:w="http://schemas.openxmlformats.org/wordprocessingml/2006/main">
          <w:rFonts w:ascii="Calibri" w:cs="Calibri" w:eastAsia="Calibri" w:hAnsi="Calibri"/>
          <w:sz w:val="15"/>
          <w:szCs w:val="15"/>
          <w:b w:val="1"/>
          <w:bCs w:val="1"/>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Λόγω της διάρθρωσής του, το προϊόν αυτό υπόκειται σε άλλους κινδύνους, όπως διακυμάνσεις της αξίας και των συναλλαγματικών ισοτιμιών </w:t>
      </w:r>
      <w:r>
        <w:rPr xmlns:w="http://schemas.openxmlformats.org/wordprocessingml/2006/main">
          <w:rFonts w:ascii="Calibri" w:cs="Calibri" w:eastAsia="Calibri" w:hAnsi="Calibri"/>
          <w:sz w:val="15"/>
          <w:szCs w:val="15"/>
          <w:color w:val="auto"/>
        </w:rPr>
        <w:t xml:space="preserve">μεταξύ της ημερομηνίας εκτέλεσης και της ημερομηνίας παραλαβής του Litecoin, συν την απώλεια του Litecoin που κατέχεται ή παραδίδεται.</w:t>
      </w:r>
      <w:r>
        <w:rPr xmlns:w="http://schemas.openxmlformats.org/wordprocessingml/2006/main">
          <w:rFonts w:ascii="Calibri" w:cs="Calibri" w:eastAsia="Calibri" w:hAnsi="Calibri"/>
          <w:sz w:val="15"/>
          <w:szCs w:val="15"/>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Αυτό το προϊόν δεν περιλαμβάνει καμία προστασία από τις μελλοντικές επιδόσεις της αγοράς.</w:t>
      </w:r>
      <w:r>
        <w:rPr xmlns:w="http://schemas.openxmlformats.org/wordprocessingml/2006/main">
          <w:rFonts w:ascii="Calibri" w:cs="Calibri" w:eastAsia="Calibri" w:hAnsi="Calibri"/>
          <w:sz w:val="15"/>
          <w:szCs w:val="15"/>
          <w:color w:val="auto"/>
        </w:rPr>
        <w:t xml:space="preserve"> Αυτό σημαίνει ότι θα μπορούσατε να χάσετε μέρος ή το σύνολο του ποσού που επενδύσατε.</w:t>
      </w:r>
      <w:r>
        <w:rPr xmlns:w="http://schemas.openxmlformats.org/wordprocessingml/2006/main">
          <w:rFonts w:ascii="Calibri" w:cs="Calibri" w:eastAsia="Calibri" w:hAnsi="Calibri"/>
          <w:sz w:val="15"/>
          <w:szCs w:val="15"/>
          <w:color w:val="auto"/>
        </w:rPr>
        <w:t xml:space="preserve"> Αν ο Εκδότης δεν είναι σε θέση να σας καταβάλει το οφειλόμενο ποσό, μπορεί να χάσετε το συνολικό ποσό που επενδύσατε.</w:t>
      </w:r>
    </w:p>
    <w:p>
      <w:pPr>
        <w:sectPr>
          <w:pgSz w:w="11900" w:h="16838" w:orient="portrait"/>
          <w:cols w:equalWidth="0" w:num="1">
            <w:col w:w="9880"/>
          </w:cols>
          <w:pgMar w:left="980" w:top="518" w:right="1046" w:bottom="0" w:gutter="0" w:footer="0" w:header="0"/>
          <w:type w:val="continuous"/>
        </w:sectPr>
      </w:pPr>
    </w:p>
    <w:p>
      <w:pPr>
        <w:spacing w:after="0" w:line="29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Σενάρια επιδόσεων</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6" w:lineRule="exact"/>
        <w:rPr>
          <w:sz w:val="20"/>
          <w:szCs w:val="20"/>
          <w:color w:val="auto"/>
        </w:rPr>
      </w:pPr>
    </w:p>
    <w:p>
      <w:pPr xmlns:w="http://schemas.openxmlformats.org/wordprocessingml/2006/main">
        <w:ind w:right="160"/>
        <w:spacing w:after="0" w:line="236"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Τι θα πάρετε από αυτό το προϊόν εξαρτάται από τη μελλοντική απόδοση της αγοράς.</w:t>
      </w:r>
      <w:r>
        <w:rPr xmlns:w="http://schemas.openxmlformats.org/wordprocessingml/2006/main">
          <w:rFonts w:ascii="Calibri" w:cs="Calibri" w:eastAsia="Calibri" w:hAnsi="Calibri"/>
          <w:sz w:val="14"/>
          <w:szCs w:val="14"/>
          <w:b w:val="1"/>
          <w:bCs w:val="1"/>
          <w:color w:val="auto"/>
        </w:rPr>
        <w:t xml:space="preserve"> Η εξέλιξη της αγοράς στο μέλλον είναι αβέβαιη και δεν μπορεί να προβλεφθεί με ακρίβεια.</w:t>
      </w:r>
      <w:r>
        <w:rPr xmlns:w="http://schemas.openxmlformats.org/wordprocessingml/2006/main">
          <w:rFonts w:ascii="Calibri" w:cs="Calibri" w:eastAsia="Calibri" w:hAnsi="Calibri"/>
          <w:sz w:val="14"/>
          <w:szCs w:val="14"/>
          <w:b w:val="1"/>
          <w:bCs w:val="1"/>
          <w:color w:val="auto"/>
        </w:rPr>
        <w:t xml:space="preserve"> Τα σενάρια που παρουσιάζονται είναι απεικονίσεις που βασίζονται σε ορισμένες υποθέσεις.</w:t>
      </w:r>
      <w:r>
        <w:rPr xmlns:w="http://schemas.openxmlformats.org/wordprocessingml/2006/main">
          <w:rFonts w:ascii="Calibri" w:cs="Calibri" w:eastAsia="Calibri" w:hAnsi="Calibri"/>
          <w:sz w:val="14"/>
          <w:szCs w:val="14"/>
          <w:b w:val="1"/>
          <w:bCs w:val="1"/>
          <w:color w:val="auto"/>
        </w:rPr>
        <w:t xml:space="preserve"> Τα δυσμενή, μέτρια και ευνοϊκά σενάρια που παρουσιάζονται είναι απεικονίσεις που χρησιμοποιούν τη χειρότερη, μέση και καλύτερη απόδοση του προϊόντος τα τελευταία 10 χρόνια.</w:t>
      </w:r>
      <w:r>
        <w:rPr xmlns:w="http://schemas.openxmlformats.org/wordprocessingml/2006/main">
          <w:rFonts w:ascii="Calibri" w:cs="Calibri" w:eastAsia="Calibri" w:hAnsi="Calibri"/>
          <w:sz w:val="14"/>
          <w:szCs w:val="14"/>
          <w:b w:val="1"/>
          <w:bCs w:val="1"/>
          <w:color w:val="auto"/>
        </w:rPr>
        <w:t xml:space="preserve"> Οι αγορές θα μπορούσαν να αναπτυχθούν πολύ διαφορετικά στο μέλλον.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-1657350</wp:posOffset>
            </wp:positionH>
            <wp:positionV relativeFrom="paragraph">
              <wp:posOffset>85725</wp:posOffset>
            </wp:positionV>
            <wp:extent cx="6355080" cy="16802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355080" cy="1680210"/>
                    </a:xfrm>
                    <a:prstGeom prst="rect">
                      <a:avLst/>
                    </a:prstGeom>
                    <a:noFill/>
                  </pic:spPr>
                </pic:pic>
              </a:graphicData>
            </a:graphic>
          </wp:anchor>
        </w:drawing>
      </w:r>
    </w:p>
    <w:p>
      <w:pPr>
        <w:spacing w:after="0" w:line="188" w:lineRule="exact"/>
        <w:rPr>
          <w:sz w:val="20"/>
          <w:szCs w:val="20"/>
          <w:color w:val="auto"/>
        </w:rPr>
      </w:pPr>
    </w:p>
    <w:p>
      <w:pPr>
        <w:sectPr>
          <w:pgSz w:w="11900" w:h="16838" w:orient="portrait"/>
          <w:cols w:equalWidth="0" w:num="2">
            <w:col w:w="1980" w:space="600"/>
            <w:col w:w="7300"/>
          </w:cols>
          <w:pgMar w:left="980" w:top="518" w:right="1046" w:bottom="0" w:gutter="0" w:footer="0" w:header="0"/>
          <w:type w:val="continuous"/>
        </w:sectPr>
      </w:pPr>
    </w:p>
    <w:tbl>
      <w:tblPr>
        <w:tblLayout w:type="fixed"/>
        <w:tblInd w:w="60" w:type="dxa"/>
        <w:tblCellMar>
          <w:top w:w="0" w:type="dxa"/>
          <w:left w:w="0" w:type="dxa"/>
          <w:bottom w:w="0" w:type="dxa"/>
          <w:right w:w="0" w:type="dxa"/>
        </w:tblCellMar>
      </w:tblPr>
      <w:tr>
        <w:trPr>
          <w:trHeight w:val="171"/>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Συνιστώμενη περίοδος διατήρησης:</w:t>
            </w:r>
          </w:p>
        </w:tc>
        <w:tc>
          <w:tcPr>
            <w:tcW w:w="3140" w:type="dxa"/>
            <w:vAlign w:val="bottom"/>
          </w:tcPr>
          <w:p>
            <w:pPr>
              <w:spacing w:after="0"/>
              <w:rPr>
                <w:sz w:val="14"/>
                <w:szCs w:val="14"/>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5 χρόνια</w:t>
            </w:r>
          </w:p>
        </w:tc>
        <w:tc>
          <w:tcPr>
            <w:tcW w:w="1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Παράδειγμα επένδυσης:</w:t>
            </w:r>
          </w:p>
        </w:tc>
        <w:tc>
          <w:tcPr>
            <w:tcW w:w="3140" w:type="dxa"/>
            <w:vAlign w:val="bottom"/>
          </w:tcPr>
          <w:p>
            <w:pPr>
              <w:spacing w:after="0"/>
              <w:rPr>
                <w:sz w:val="19"/>
                <w:szCs w:val="19"/>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10.000 USD</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Σενάρια</w:t>
            </w:r>
          </w:p>
        </w:tc>
        <w:tc>
          <w:tcPr>
            <w:tcW w:w="3140" w:type="dxa"/>
            <w:vAlign w:val="bottom"/>
          </w:tcPr>
          <w:p>
            <w:pPr>
              <w:spacing w:after="0"/>
              <w:rPr>
                <w:sz w:val="18"/>
                <w:szCs w:val="18"/>
                <w:color w:val="auto"/>
              </w:rPr>
            </w:pPr>
          </w:p>
        </w:tc>
        <w:tc>
          <w:tcPr>
            <w:tcW w:w="2480" w:type="dxa"/>
            <w:vAlign w:val="bottom"/>
            <w:vMerge w:val="restart"/>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Αν βγείτε μετά από 1 έτος</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Αν βγείτε μετά από 5 χρόνια</w:t>
            </w:r>
          </w:p>
        </w:tc>
        <w:tc>
          <w:tcPr>
            <w:tcW w:w="0" w:type="dxa"/>
            <w:vAlign w:val="bottom"/>
          </w:tcPr>
          <w:p>
            <w:pPr>
              <w:spacing w:after="0"/>
              <w:rPr>
                <w:sz w:val="1"/>
                <w:szCs w:val="1"/>
                <w:color w:val="auto"/>
              </w:rPr>
            </w:pPr>
          </w:p>
        </w:tc>
      </w:tr>
      <w:tr>
        <w:trPr>
          <w:trHeight w:val="90"/>
        </w:trPr>
        <w:tc>
          <w:tcPr>
            <w:tcW w:w="2380" w:type="dxa"/>
            <w:vAlign w:val="bottom"/>
            <w:vMerge w:val="continue"/>
          </w:tcPr>
          <w:p>
            <w:pPr>
              <w:spacing w:after="0"/>
              <w:rPr>
                <w:sz w:val="7"/>
                <w:szCs w:val="7"/>
                <w:color w:val="auto"/>
              </w:rPr>
            </w:pPr>
          </w:p>
        </w:tc>
        <w:tc>
          <w:tcPr>
            <w:tcW w:w="3140" w:type="dxa"/>
            <w:vAlign w:val="bottom"/>
          </w:tcPr>
          <w:p>
            <w:pPr>
              <w:spacing w:after="0"/>
              <w:rPr>
                <w:sz w:val="7"/>
                <w:szCs w:val="7"/>
                <w:color w:val="auto"/>
              </w:rPr>
            </w:pPr>
          </w:p>
        </w:tc>
        <w:tc>
          <w:tcPr>
            <w:tcW w:w="2480" w:type="dxa"/>
            <w:vAlign w:val="bottom"/>
            <w:vMerge w:val="continue"/>
          </w:tcPr>
          <w:p>
            <w:pPr>
              <w:spacing w:after="0"/>
              <w:rPr>
                <w:sz w:val="7"/>
                <w:szCs w:val="7"/>
                <w:color w:val="auto"/>
              </w:rPr>
            </w:pPr>
          </w:p>
        </w:tc>
        <w:tc>
          <w:tcPr>
            <w:tcW w:w="1800" w:type="dxa"/>
            <w:vAlign w:val="bottom"/>
            <w:vMerge w:val="restart"/>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(συνιστώμενη περίοδος διατήρησης)</w:t>
            </w:r>
          </w:p>
        </w:tc>
        <w:tc>
          <w:tcPr>
            <w:tcW w:w="0" w:type="dxa"/>
            <w:vAlign w:val="bottom"/>
          </w:tcPr>
          <w:p>
            <w:pPr>
              <w:spacing w:after="0"/>
              <w:rPr>
                <w:sz w:val="1"/>
                <w:szCs w:val="1"/>
                <w:color w:val="auto"/>
              </w:rPr>
            </w:pPr>
          </w:p>
        </w:tc>
      </w:tr>
      <w:tr>
        <w:trPr>
          <w:trHeight w:val="77"/>
        </w:trPr>
        <w:tc>
          <w:tcPr>
            <w:tcW w:w="2380" w:type="dxa"/>
            <w:vAlign w:val="bottom"/>
          </w:tcPr>
          <w:p>
            <w:pPr>
              <w:spacing w:after="0"/>
              <w:rPr>
                <w:sz w:val="6"/>
                <w:szCs w:val="6"/>
                <w:color w:val="auto"/>
              </w:rPr>
            </w:pPr>
          </w:p>
        </w:tc>
        <w:tc>
          <w:tcPr>
            <w:tcW w:w="3140" w:type="dxa"/>
            <w:vAlign w:val="bottom"/>
          </w:tcPr>
          <w:p>
            <w:pPr>
              <w:spacing w:after="0"/>
              <w:rPr>
                <w:sz w:val="6"/>
                <w:szCs w:val="6"/>
                <w:color w:val="auto"/>
              </w:rPr>
            </w:pPr>
          </w:p>
        </w:tc>
        <w:tc>
          <w:tcPr>
            <w:tcW w:w="2480" w:type="dxa"/>
            <w:vAlign w:val="bottom"/>
          </w:tcPr>
          <w:p>
            <w:pPr>
              <w:spacing w:after="0"/>
              <w:rPr>
                <w:sz w:val="6"/>
                <w:szCs w:val="6"/>
                <w:color w:val="auto"/>
              </w:rPr>
            </w:pPr>
          </w:p>
        </w:tc>
        <w:tc>
          <w:tcPr>
            <w:tcW w:w="18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Ελάχιστο</w:t>
            </w:r>
          </w:p>
        </w:tc>
        <w:tc>
          <w:tcPr>
            <w:tcW w:w="5620" w:type="dxa"/>
            <w:vAlign w:val="bottom"/>
            <w:gridSpan w:val="2"/>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Δεν υπάρχει ελάχιστη εγγυημένη απόδοση.</w:t>
            </w:r>
            <w:r>
              <w:rPr xmlns:w="http://schemas.openxmlformats.org/wordprocessingml/2006/main">
                <w:rFonts w:ascii="Calibri" w:cs="Calibri" w:eastAsia="Calibri" w:hAnsi="Calibri"/>
                <w:sz w:val="14"/>
                <w:szCs w:val="14"/>
                <w:b w:val="1"/>
                <w:bCs w:val="1"/>
                <w:color w:val="auto"/>
                <w:w w:val="97"/>
              </w:rPr>
              <w:t xml:space="preserve"> Θα μπορούσες να χάσεις κάποια ή όλα τα λεφτά σου.</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Σενάριο ακραίων καταστάσεων</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Τι μπορεί να πάρετε πίσω μετά το κόστος</w:t>
            </w:r>
          </w:p>
        </w:tc>
        <w:tc>
          <w:tcPr>
            <w:tcW w:w="2480" w:type="dxa"/>
            <w:vAlign w:val="bottom"/>
          </w:tcPr>
          <w:p>
            <w:pPr xmlns:w="http://schemas.openxmlformats.org/wordprocessingml/2006/main">
              <w:jc w:val="center"/>
              <w:ind w:left="210"/>
              <w:spacing w:after="0"/>
              <w:rPr>
                <w:sz w:val="20"/>
                <w:szCs w:val="20"/>
                <w:color w:val="auto"/>
              </w:rPr>
            </w:pPr>
            <w:r>
              <w:rPr xmlns:w="http://schemas.openxmlformats.org/wordprocessingml/2006/main">
                <w:rFonts w:ascii="Calibri" w:cs="Calibri" w:eastAsia="Calibri" w:hAnsi="Calibri"/>
                <w:sz w:val="14"/>
                <w:szCs w:val="14"/>
                <w:b w:val="1"/>
                <w:bCs w:val="1"/>
                <w:color w:val="FF0000"/>
                <w:w w:val="97"/>
              </w:rPr>
              <w:t xml:space="preserve">319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w w:val="98"/>
              </w:rPr>
              <w:t xml:space="preserve">-96,8 %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Δυσμενές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Τι μπορεί να πάρετε πίσω μετά το κόστος</w:t>
            </w:r>
          </w:p>
        </w:tc>
        <w:tc>
          <w:tcPr>
            <w:tcW w:w="2480" w:type="dxa"/>
            <w:vAlign w:val="bottom"/>
          </w:tcPr>
          <w:p>
            <w:pPr xmlns:w="http://schemas.openxmlformats.org/wordprocessingml/2006/main">
              <w:jc w:val="center"/>
              <w:ind w:left="210"/>
              <w:spacing w:after="0"/>
              <w:rPr>
                <w:sz w:val="20"/>
                <w:szCs w:val="20"/>
                <w:color w:val="auto"/>
              </w:rPr>
            </w:pPr>
            <w:r>
              <w:rPr xmlns:w="http://schemas.openxmlformats.org/wordprocessingml/2006/main">
                <w:rFonts w:ascii="Calibri" w:cs="Calibri" w:eastAsia="Calibri" w:hAnsi="Calibri"/>
                <w:sz w:val="14"/>
                <w:szCs w:val="14"/>
                <w:b w:val="1"/>
                <w:bCs w:val="1"/>
                <w:color w:val="9E615A"/>
                <w:w w:val="97"/>
              </w:rPr>
              <w:t xml:space="preserve">956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8"/>
              </w:rPr>
              <w:t xml:space="preserve">-90,4 %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Μέτριο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212.394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E9752C"/>
                <w:w w:val="97"/>
              </w:rPr>
              <w:t xml:space="preserve">118.231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rPr>
              <w:t xml:space="preserve">Μέση απόδοση κάθε έτος</w:t>
            </w:r>
          </w:p>
        </w:tc>
        <w:tc>
          <w:tcPr>
            <w:tcW w:w="2480" w:type="dxa"/>
            <w:vAlign w:val="bottom"/>
          </w:tcPr>
          <w:p>
            <w:pPr xmlns:w="http://schemas.openxmlformats.org/wordprocessingml/2006/main">
              <w:jc w:val="center"/>
              <w:ind w:left="21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w w:val="99"/>
              </w:rPr>
              <w:t xml:space="preserve">2,023,9 %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w w:val="98"/>
              </w:rPr>
              <w:t xml:space="preserve">63,9 %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Ευνοϊκό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185.754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4EB465"/>
                <w:w w:val="99"/>
              </w:rPr>
              <w:t xml:space="preserve">4.616.747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rPr>
              <w:t xml:space="preserve">Μέση απόδοση κάθε έτος</w:t>
            </w:r>
          </w:p>
        </w:tc>
        <w:tc>
          <w:tcPr>
            <w:tcW w:w="2480" w:type="dxa"/>
            <w:vAlign w:val="bottom"/>
          </w:tcPr>
          <w:p>
            <w:pPr xmlns:w="http://schemas.openxmlformats.org/wordprocessingml/2006/main">
              <w:jc w:val="center"/>
              <w:ind w:left="21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w w:val="99"/>
              </w:rPr>
              <w:t xml:space="preserve">1,757,5 %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w w:val="96"/>
              </w:rPr>
              <w:t xml:space="preserve">241,1 %</w:t>
            </w:r>
          </w:p>
        </w:tc>
        <w:tc>
          <w:tcPr>
            <w:tcW w:w="0" w:type="dxa"/>
            <w:vAlign w:val="bottom"/>
          </w:tcPr>
          <w:p>
            <w:pPr>
              <w:spacing w:after="0"/>
              <w:rPr>
                <w:sz w:val="1"/>
                <w:szCs w:val="1"/>
                <w:color w:val="auto"/>
              </w:rPr>
            </w:pPr>
          </w:p>
        </w:tc>
      </w:tr>
    </w:tbl>
    <w:p>
      <w:pPr>
        <w:spacing w:after="0" w:line="303" w:lineRule="exact"/>
        <w:rPr>
          <w:sz w:val="20"/>
          <w:szCs w:val="20"/>
          <w:color w:val="auto"/>
        </w:rPr>
      </w:pPr>
    </w:p>
    <w:p>
      <w:pPr xmlns:w="http://schemas.openxmlformats.org/wordprocessingml/2006/main">
        <w:ind w:right="18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w:t>
      </w:r>
      <w:r>
        <w:rPr xmlns:w="http://schemas.openxmlformats.org/wordprocessingml/2006/main">
          <w:rFonts w:ascii="Calibri" w:cs="Calibri" w:eastAsia="Calibri" w:hAnsi="Calibri"/>
          <w:sz w:val="15"/>
          <w:szCs w:val="15"/>
          <w:color w:val="auto"/>
        </w:rPr>
        <w:t xml:space="preserve"> Τα στοιχεία δεν λαμβάνουν υπόψη την προσωπική σας φορολογική κατάσταση, η οποία μπορεί επίσης να επηρεάσει το πόσο θα πάρετε πίσω.</w:t>
      </w:r>
      <w:r>
        <w:rPr xmlns:w="http://schemas.openxmlformats.org/wordprocessingml/2006/main">
          <w:rFonts w:ascii="Calibri" w:cs="Calibri" w:eastAsia="Calibri" w:hAnsi="Calibri"/>
          <w:sz w:val="15"/>
          <w:szCs w:val="15"/>
          <w:color w:val="auto"/>
        </w:rPr>
        <w:t xml:space="preserve"> Το σενάριο άγχους δείχνει τι μπορεί να πάρετε πίσω σε ακραίες συνθήκες της αγοράς.</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Δυσμενές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Δεκεμβρίου 2017 και Δεκεμβρίου 2022.</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Μέτριο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Δεκεμβρίου 2016 και Δεκεμβρίου 2021.</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Ευνοϊκό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Φεβρουαρίου 2013 και Φεβρουαρίου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θα συμβεί αν η ETC Publishing GmbH δεν είναι σε θέση να πληρώσει;</w:t>
      </w:r>
    </w:p>
    <w:p>
      <w:pPr>
        <w:spacing w:after="0" w:line="232" w:lineRule="exact"/>
        <w:rPr>
          <w:sz w:val="20"/>
          <w:szCs w:val="20"/>
          <w:color w:val="auto"/>
        </w:rPr>
      </w:pPr>
    </w:p>
    <w:p>
      <w:pPr xmlns:w="http://schemas.openxmlformats.org/wordprocessingml/2006/main">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Αν και η ELTC είναι ένα προϊόν που είναι εξασφαλισμένο με την Litecoin, ο επενδυτής αναλαμβάνει τον κίνδυνο να μην είναι σε θέση ο εκδότης να εκπληρώσει τις υποχρεώσεις του σε σχέση με το προϊόν, για παράδειγμα σε περίπτωση αφερεγγυότητας του εκδότη.</w:t>
      </w:r>
      <w:r>
        <w:rPr xmlns:w="http://schemas.openxmlformats.org/wordprocessingml/2006/main">
          <w:rFonts w:ascii="Calibri" w:cs="Calibri" w:eastAsia="Calibri" w:hAnsi="Calibri"/>
          <w:sz w:val="15"/>
          <w:szCs w:val="15"/>
          <w:color w:val="auto"/>
        </w:rPr>
        <w:t xml:space="preserve"> Ο εκδότης είναι φορέας ειδικού σκοπού χωρίς δικές του επιχειρηματικές δραστηριότητες.</w:t>
      </w:r>
      <w:r>
        <w:rPr xmlns:w="http://schemas.openxmlformats.org/wordprocessingml/2006/main">
          <w:rFonts w:ascii="Calibri" w:cs="Calibri" w:eastAsia="Calibri" w:hAnsi="Calibri"/>
          <w:sz w:val="15"/>
          <w:szCs w:val="15"/>
          <w:color w:val="auto"/>
        </w:rPr>
        <w:t xml:space="preserve"> Ως αποτέλεσμα, ο αποκλειστικός σκοπός του εκδότη είναι η έκδοση αυτού του προϊόντος.</w:t>
      </w:r>
      <w:r>
        <w:rPr xmlns:w="http://schemas.openxmlformats.org/wordprocessingml/2006/main">
          <w:rFonts w:ascii="Calibri" w:cs="Calibri" w:eastAsia="Calibri" w:hAnsi="Calibri"/>
          <w:sz w:val="15"/>
          <w:szCs w:val="15"/>
          <w:color w:val="auto"/>
        </w:rPr>
        <w:t xml:space="preserve"> Για παράδειγμα, ο εκδότης μπορεί να έχει πρόσβαση μόνο στο Litecoin που κατατίθεται για να αντισταθμίσει το ELTC ως μέσο ικανοποίησης όλων των απαιτήσεων έκδοσης ή πληρωμής που αφορούν το προϊόν.</w:t>
      </w:r>
      <w:r>
        <w:rPr xmlns:w="http://schemas.openxmlformats.org/wordprocessingml/2006/main">
          <w:rFonts w:ascii="Calibri" w:cs="Calibri" w:eastAsia="Calibri" w:hAnsi="Calibri"/>
          <w:sz w:val="15"/>
          <w:szCs w:val="15"/>
          <w:color w:val="auto"/>
        </w:rPr>
        <w:t xml:space="preserve"> Το προϊόν αυτό σας παρέχει δικαίωμα στον κατατεθέντα Litecoin ή στα δικαιώματα ασφαλείας που κατέχει ο Καταπιστευματοδόχος Ασφαλειών μέσω του λογαριασμού θεματοφυλακής και μέσω του λογαριασμού τίτλων του Εκδότη.</w:t>
      </w:r>
      <w:r>
        <w:rPr xmlns:w="http://schemas.openxmlformats.org/wordprocessingml/2006/main">
          <w:rFonts w:ascii="Calibri" w:cs="Calibri" w:eastAsia="Calibri" w:hAnsi="Calibri"/>
          <w:sz w:val="15"/>
          <w:szCs w:val="15"/>
          <w:color w:val="auto"/>
        </w:rPr>
        <w:t xml:space="preserve"> Η εμφάνιση διαφορετικών σεναρίων όσον αφορά αυτά τα Litecoin και οι απαιτήσεις σε δικαιώματα ασφαλείας ενδέχεται να επηρεάσουν την ικανότητα του εκδότη να ανταποκριθεί στις υποχρεώσεις του υπό τις συνθήκες του προϊόντος.</w:t>
      </w:r>
      <w:r>
        <w:rPr xmlns:w="http://schemas.openxmlformats.org/wordprocessingml/2006/main">
          <w:rFonts w:ascii="Calibri" w:cs="Calibri" w:eastAsia="Calibri" w:hAnsi="Calibri"/>
          <w:sz w:val="15"/>
          <w:szCs w:val="15"/>
          <w:color w:val="auto"/>
        </w:rPr>
        <w:t xml:space="preserve"> Αν και ο εκδότης αναλαμβάνει να καταθέσει επαρκή ποσότητα Litecoin στην εταιρεία BitGo για να καλύψει όλες τις απαιτήσεις του ELTC, υπάρχει κίνδυνος το Litecoin που κατατίθεται από τον εκδότη για την αντιστάθμιση του ELTC να μην επαρκεί για να ικανοποιήσει το αίτημα εξαργύρωσης ή πληρωμής σας.</w:t>
      </w:r>
      <w:r>
        <w:rPr xmlns:w="http://schemas.openxmlformats.org/wordprocessingml/2006/main">
          <w:rFonts w:ascii="Calibri" w:cs="Calibri" w:eastAsia="Calibri" w:hAnsi="Calibri"/>
          <w:sz w:val="15"/>
          <w:szCs w:val="15"/>
          <w:color w:val="auto"/>
        </w:rPr>
        <w:t xml:space="preserve"> Είναι δυνατή η συνολική απώλεια του επενδεδυμένου κεφαλαίου.</w:t>
      </w:r>
      <w:r>
        <w:rPr xmlns:w="http://schemas.openxmlformats.org/wordprocessingml/2006/main">
          <w:rFonts w:ascii="Calibri" w:cs="Calibri" w:eastAsia="Calibri" w:hAnsi="Calibri"/>
          <w:sz w:val="15"/>
          <w:szCs w:val="15"/>
          <w:color w:val="auto"/>
        </w:rPr>
        <w:t xml:space="preserve"> Δεν υπάρχει υποχρέωση για περαιτέρω συνεισφορές.</w:t>
      </w:r>
      <w:r>
        <w:rPr xmlns:w="http://schemas.openxmlformats.org/wordprocessingml/2006/main">
          <w:rFonts w:ascii="Calibri" w:cs="Calibri" w:eastAsia="Calibri" w:hAnsi="Calibri"/>
          <w:sz w:val="15"/>
          <w:szCs w:val="15"/>
          <w:color w:val="auto"/>
        </w:rPr>
        <w:t xml:space="preserve"> Το προϊόν δεν είναι κατάθεση και δεν υπόκειται σε προστασία κατάθεσης.</w:t>
      </w:r>
    </w:p>
    <w:p>
      <w:pPr>
        <w:sectPr>
          <w:pgSz w:w="11900" w:h="16838" w:orient="portrait"/>
          <w:cols w:equalWidth="0" w:num="1">
            <w:col w:w="9880"/>
          </w:cols>
          <w:pgMar w:left="980" w:top="518" w:right="104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xmlns:w="http://schemas.openxmlformats.org/wordprocessingml/2006/main">
        <w:jc w:val="center"/>
        <w:ind w:right="-79"/>
        <w:spacing w:after="0"/>
        <w:rPr>
          <w:sz w:val="20"/>
          <w:szCs w:val="20"/>
          <w:color w:val="auto"/>
        </w:rPr>
      </w:pPr>
      <w:r>
        <w:rPr xmlns:w="http://schemas.openxmlformats.org/wordprocessingml/2006/main">
          <w:rFonts w:ascii="Calibri" w:cs="Calibri" w:eastAsia="Calibri" w:hAnsi="Calibri"/>
          <w:sz w:val="15"/>
          <w:szCs w:val="15"/>
          <w:color w:val="auto"/>
        </w:rPr>
        <w:t xml:space="preserve">2</w:t>
      </w:r>
    </w:p>
    <w:p>
      <w:pPr>
        <w:sectPr>
          <w:pgSz w:w="11900" w:h="16838" w:orient="portrait"/>
          <w:cols w:equalWidth="0" w:num="1">
            <w:col w:w="9880"/>
          </w:cols>
          <w:pgMar w:left="980" w:top="518" w:right="1046" w:bottom="0" w:gutter="0" w:footer="0" w:header="0"/>
          <w:type w:val="continuous"/>
        </w:sectPr>
      </w:pPr>
    </w:p>
    <w:bookmarkStart w:id="2" w:name="page3"/>
    <w:bookmarkEnd w:id="2"/>
    <w:p>
      <w:pPr xmlns:w="http://schemas.openxmlformats.org/wordprocessingml/2006/main">
        <w:ind w:left="32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 είναι το κόστος;</w:t>
      </w:r>
    </w:p>
    <w:p>
      <w:pPr>
        <w:spacing w:after="0" w:line="232" w:lineRule="exact"/>
        <w:rPr>
          <w:sz w:val="20"/>
          <w:szCs w:val="20"/>
          <w:color w:val="auto"/>
        </w:rPr>
      </w:pPr>
    </w:p>
    <w:p>
      <w:pPr xmlns:w="http://schemas.openxmlformats.org/wordprocessingml/2006/main">
        <w:ind w:left="40" w:right="60"/>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15"/>
          <w:szCs w:val="15"/>
          <w:b w:val="1"/>
          <w:bCs w:val="1"/>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Διαχρονικά κόστη</w:t>
      </w:r>
    </w:p>
    <w:p>
      <w:pPr>
        <w:spacing w:after="0" w:line="40" w:lineRule="exact"/>
        <w:rPr>
          <w:sz w:val="20"/>
          <w:szCs w:val="20"/>
          <w:color w:val="auto"/>
        </w:rPr>
      </w:pPr>
    </w:p>
    <w:p>
      <w:pPr xmlns:w="http://schemas.openxmlformats.org/wordprocessingml/2006/main">
        <w:jc w:val="both"/>
        <w:ind w:left="40" w:right="2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Calibri" w:cs="Calibri" w:eastAsia="Calibri" w:hAnsi="Calibri"/>
          <w:sz w:val="15"/>
          <w:szCs w:val="15"/>
          <w:color w:val="auto"/>
        </w:rPr>
        <w:t xml:space="preserve"> Αυτά τα ποσά εξαρτώνται από το πόσο επενδύετε, πόσο κρατάτε το προϊόν.</w:t>
      </w:r>
      <w:r>
        <w:rPr xmlns:w="http://schemas.openxmlformats.org/wordprocessingml/2006/main">
          <w:rFonts w:ascii="Calibri" w:cs="Calibri" w:eastAsia="Calibri" w:hAnsi="Calibri"/>
          <w:sz w:val="15"/>
          <w:szCs w:val="15"/>
          <w:color w:val="auto"/>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r>
        <w:rPr xmlns:w="http://schemas.openxmlformats.org/wordprocessingml/2006/main">
          <w:rFonts w:ascii="Calibri" w:cs="Calibri" w:eastAsia="Calibri" w:hAnsi="Calibri"/>
          <w:sz w:val="15"/>
          <w:szCs w:val="15"/>
          <w:color w:val="auto"/>
        </w:rPr>
        <w:t xml:space="preserve"> Υποθέσαμε ότι:</w:t>
      </w:r>
    </w:p>
    <w:p>
      <w:pPr>
        <w:spacing w:after="0" w:line="27"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5"/>
          <w:szCs w:val="15"/>
          <w:color w:val="auto"/>
        </w:rPr>
        <w:t xml:space="preserve">Κατά το πρώτο έτος θα πάρετε πίσω το ποσό που επενδύσατε (0 % ετήσια απόδοση).</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Για τις άλλες περιόδους διατήρησης έχουμε αναλάβει ότι το προϊόν αποδίδει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88900</wp:posOffset>
            </wp:positionH>
            <wp:positionV relativeFrom="paragraph">
              <wp:posOffset>-98425</wp:posOffset>
            </wp:positionV>
            <wp:extent cx="61595" cy="6159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όπως φαίνεται στο μέτριο σενάριο</w:t>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Επενδύονται 10.000 δολάρια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86995</wp:posOffset>
            </wp:positionV>
            <wp:extent cx="6355080" cy="5969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6355080" cy="596900"/>
                    </a:xfrm>
                    <a:prstGeom prst="rect">
                      <a:avLst/>
                    </a:prstGeom>
                    <a:noFill/>
                  </pic:spPr>
                </pic:pic>
              </a:graphicData>
            </a:graphic>
          </wp:anchor>
        </w:drawing>
        <w:drawing>
          <wp:anchor simplePos="0" relativeHeight="251657728" behindDoc="1" locked="0" layoutInCell="0" allowOverlap="1">
            <wp:simplePos x="0" y="0"/>
            <wp:positionH relativeFrom="column">
              <wp:posOffset>88900</wp:posOffset>
            </wp:positionH>
            <wp:positionV relativeFrom="paragraph">
              <wp:posOffset>-97790</wp:posOffset>
            </wp:positionV>
            <wp:extent cx="61595" cy="6159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pacing w:after="0" w:line="157" w:lineRule="exact"/>
        <w:rPr>
          <w:sz w:val="20"/>
          <w:szCs w:val="20"/>
          <w:color w:val="auto"/>
        </w:rPr>
      </w:pPr>
    </w:p>
    <w:tbl>
      <w:tblPr>
        <w:tblLayout w:type="fixed"/>
        <w:tblInd w:w="100" w:type="dxa"/>
        <w:tblCellMar>
          <w:top w:w="0" w:type="dxa"/>
          <w:left w:w="0" w:type="dxa"/>
          <w:bottom w:w="0" w:type="dxa"/>
          <w:right w:w="0" w:type="dxa"/>
        </w:tblCellMar>
      </w:tblPr>
      <w:tr>
        <w:trPr>
          <w:trHeight w:val="183"/>
        </w:trPr>
        <w:tc>
          <w:tcPr>
            <w:tcW w:w="3000" w:type="dxa"/>
            <w:vAlign w:val="bottom"/>
          </w:tcPr>
          <w:p>
            <w:pPr>
              <w:spacing w:after="0"/>
              <w:rPr>
                <w:sz w:val="15"/>
                <w:szCs w:val="15"/>
                <w:color w:val="auto"/>
              </w:rPr>
            </w:pPr>
          </w:p>
        </w:tc>
        <w:tc>
          <w:tcPr>
            <w:tcW w:w="3640" w:type="dxa"/>
            <w:vAlign w:val="bottom"/>
            <w:vMerge w:val="restart"/>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c>
          <w:tcPr>
            <w:tcW w:w="2940" w:type="dxa"/>
            <w:vAlign w:val="bottom"/>
          </w:tcPr>
          <w:p>
            <w:pPr xmlns:w="http://schemas.openxmlformats.org/wordprocessingml/2006/main">
              <w:ind w:left="560"/>
              <w:spacing w:after="0"/>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Αν βγείτε μετά από 5 χρόνια (συνιστάται</w:t>
            </w:r>
          </w:p>
        </w:tc>
        <w:tc>
          <w:tcPr>
            <w:tcW w:w="0" w:type="dxa"/>
            <w:vAlign w:val="bottom"/>
          </w:tcPr>
          <w:p>
            <w:pPr>
              <w:spacing w:after="0"/>
              <w:rPr>
                <w:sz w:val="1"/>
                <w:szCs w:val="1"/>
                <w:color w:val="auto"/>
              </w:rPr>
            </w:pPr>
          </w:p>
        </w:tc>
      </w:tr>
      <w:tr>
        <w:trPr>
          <w:trHeight w:val="96"/>
        </w:trPr>
        <w:tc>
          <w:tcPr>
            <w:tcW w:w="3000" w:type="dxa"/>
            <w:vAlign w:val="bottom"/>
          </w:tcPr>
          <w:p>
            <w:pPr>
              <w:spacing w:after="0"/>
              <w:rPr>
                <w:sz w:val="8"/>
                <w:szCs w:val="8"/>
                <w:color w:val="auto"/>
              </w:rPr>
            </w:pPr>
          </w:p>
        </w:tc>
        <w:tc>
          <w:tcPr>
            <w:tcW w:w="3640" w:type="dxa"/>
            <w:vAlign w:val="bottom"/>
            <w:vMerge w:val="continue"/>
          </w:tcPr>
          <w:p>
            <w:pPr>
              <w:spacing w:after="0"/>
              <w:rPr>
                <w:sz w:val="8"/>
                <w:szCs w:val="8"/>
                <w:color w:val="auto"/>
              </w:rPr>
            </w:pPr>
          </w:p>
        </w:tc>
        <w:tc>
          <w:tcPr>
            <w:tcW w:w="2940" w:type="dxa"/>
            <w:vAlign w:val="bottom"/>
            <w:vMerge w:val="restart"/>
          </w:tcPr>
          <w:p>
            <w:pPr xmlns:w="http://schemas.openxmlformats.org/wordprocessingml/2006/main">
              <w:jc w:val="center"/>
              <w:ind w:left="525"/>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περίοδος διατήρησης)</w:t>
            </w:r>
          </w:p>
        </w:tc>
        <w:tc>
          <w:tcPr>
            <w:tcW w:w="0" w:type="dxa"/>
            <w:vAlign w:val="bottom"/>
          </w:tcPr>
          <w:p>
            <w:pPr>
              <w:spacing w:after="0"/>
              <w:rPr>
                <w:sz w:val="1"/>
                <w:szCs w:val="1"/>
                <w:color w:val="auto"/>
              </w:rPr>
            </w:pPr>
          </w:p>
        </w:tc>
      </w:tr>
      <w:tr>
        <w:trPr>
          <w:trHeight w:val="83"/>
        </w:trPr>
        <w:tc>
          <w:tcPr>
            <w:tcW w:w="3000" w:type="dxa"/>
            <w:vAlign w:val="bottom"/>
          </w:tcPr>
          <w:p>
            <w:pPr>
              <w:spacing w:after="0"/>
              <w:rPr>
                <w:sz w:val="7"/>
                <w:szCs w:val="7"/>
                <w:color w:val="auto"/>
              </w:rPr>
            </w:pPr>
          </w:p>
        </w:tc>
        <w:tc>
          <w:tcPr>
            <w:tcW w:w="3640" w:type="dxa"/>
            <w:vAlign w:val="bottom"/>
          </w:tcPr>
          <w:p>
            <w:pPr>
              <w:spacing w:after="0"/>
              <w:rPr>
                <w:sz w:val="7"/>
                <w:szCs w:val="7"/>
                <w:color w:val="auto"/>
              </w:rPr>
            </w:pPr>
          </w:p>
        </w:tc>
        <w:tc>
          <w:tcPr>
            <w:tcW w:w="29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Σύνολο δαπανών</w:t>
            </w:r>
          </w:p>
        </w:tc>
        <w:tc>
          <w:tcPr>
            <w:tcW w:w="3640" w:type="dxa"/>
            <w:vAlign w:val="bottom"/>
          </w:tcPr>
          <w:p>
            <w:pPr xmlns:w="http://schemas.openxmlformats.org/wordprocessingml/2006/main">
              <w:jc w:val="center"/>
              <w:ind w:left="1125"/>
              <w:spacing w:after="0"/>
              <w:rPr>
                <w:sz w:val="20"/>
                <w:szCs w:val="20"/>
                <w:color w:val="auto"/>
              </w:rPr>
            </w:pPr>
            <w:r>
              <w:rPr xmlns:w="http://schemas.openxmlformats.org/wordprocessingml/2006/main">
                <w:rFonts w:ascii="Calibri" w:cs="Calibri" w:eastAsia="Calibri" w:hAnsi="Calibri"/>
                <w:sz w:val="15"/>
                <w:szCs w:val="15"/>
                <w:color w:val="auto"/>
              </w:rPr>
              <w:t xml:space="preserve">239 USD</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rPr>
              <w:t xml:space="preserve">14.133 USD</w:t>
            </w: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Ετήσια επίπτωση του κόστους*</w:t>
            </w:r>
          </w:p>
        </w:tc>
        <w:tc>
          <w:tcPr>
            <w:tcW w:w="3640" w:type="dxa"/>
            <w:vAlign w:val="bottom"/>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color w:val="auto"/>
              </w:rPr>
              <w:t xml:space="preserve">2,4%</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w w:val="94"/>
              </w:rPr>
              <w:t xml:space="preserve">3,8%</w:t>
            </w:r>
          </w:p>
        </w:tc>
        <w:tc>
          <w:tcPr>
            <w:tcW w:w="0" w:type="dxa"/>
            <w:vAlign w:val="bottom"/>
          </w:tcPr>
          <w:p>
            <w:pPr>
              <w:spacing w:after="0"/>
              <w:rPr>
                <w:sz w:val="1"/>
                <w:szCs w:val="1"/>
                <w:color w:val="auto"/>
              </w:rPr>
            </w:pPr>
          </w:p>
        </w:tc>
      </w:tr>
    </w:tbl>
    <w:p>
      <w:pPr>
        <w:spacing w:after="0" w:line="176" w:lineRule="exact"/>
        <w:rPr>
          <w:sz w:val="20"/>
          <w:szCs w:val="20"/>
          <w:color w:val="auto"/>
        </w:rPr>
      </w:pPr>
    </w:p>
    <w:p>
      <w:pPr xmlns:w="http://schemas.openxmlformats.org/wordprocessingml/2006/main">
        <w:ind w:left="40" w:right="240" w:hanging="9"/>
        <w:spacing w:after="0" w:line="225" w:lineRule="auto"/>
        <w:tabs>
          <w:tab w:leader="none" w:pos="149" w:val="left"/>
        </w:tabs>
        <w:numPr>
          <w:ilvl w:val="0"/>
          <w:numId w:val="1"/>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Calibri" w:cs="Calibri" w:eastAsia="Calibri" w:hAnsi="Calibri"/>
          <w:sz w:val="15"/>
          <w:szCs w:val="15"/>
          <w:color w:val="auto"/>
        </w:rPr>
        <w:t xml:space="preserve"> Για παράδειγμα, δείχνει ότι αν εξαργυρώσετε στη συνιστώμενη περίοδο εκμετάλλευσης η μέση απόδοση ανά έτος προβλέπεται να είναι 67,7% πριν από το κόστος και 63,9% μετά το κόστος.</w:t>
      </w:r>
    </w:p>
    <w:p>
      <w:pPr>
        <w:sectPr>
          <w:pgSz w:w="11900" w:h="16838" w:orient="portrait"/>
          <w:cols w:equalWidth="0" w:num="1">
            <w:col w:w="9940"/>
          </w:cols>
          <w:pgMar w:left="940" w:top="518" w:right="1026" w:bottom="0" w:gutter="0" w:footer="0" w:header="0"/>
        </w:sectPr>
      </w:pP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Σύνθεση των εξόδων</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714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27940" cy="171450"/>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b w:val="1"/>
          <w:bCs w:val="1"/>
          <w:color w:val="auto"/>
        </w:rPr>
        <w:t xml:space="preserve"> Εφάπαξ κόστος κατά την είσοδο ή την έξοδο</w:t>
      </w:r>
    </w:p>
    <w:p>
      <w:pPr>
        <w:spacing w:after="0" w:line="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color w:val="auto"/>
        </w:rPr>
        <w:t xml:space="preserve">Κόστος εισόδου</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619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27940" cy="161925"/>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color w:val="auto"/>
        </w:rPr>
        <w:t xml:space="preserve"> Δαπάνες εξόδου</w:t>
      </w:r>
    </w:p>
    <w:p>
      <w:pPr>
        <w:spacing w:after="0" w:line="9"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Τρέχουσες δαπάνες που αναλαμβάνονται ετησίως</w:t>
      </w:r>
    </w:p>
    <w:p>
      <w:pPr>
        <w:spacing w:after="0" w:line="65" w:lineRule="exact"/>
        <w:rPr>
          <w:sz w:val="20"/>
          <w:szCs w:val="20"/>
          <w:color w:val="auto"/>
        </w:rPr>
      </w:pPr>
    </w:p>
    <w:p>
      <w:pPr xmlns:w="http://schemas.openxmlformats.org/wordprocessingml/2006/main">
        <w:ind w:left="10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Διαχειριστικά τέλη και άλλες διοικητικές ή λειτουργικές δαπάνες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2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3"/>
        </w:trPr>
        <w:tc>
          <w:tcPr>
            <w:tcW w:w="4080" w:type="dxa"/>
            <w:vAlign w:val="bottom"/>
          </w:tcPr>
          <w:p>
            <w:pPr>
              <w:spacing w:after="0"/>
              <w:rPr>
                <w:sz w:val="15"/>
                <w:szCs w:val="15"/>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Αυτά τα έξοδα περιλαμβάνονται ήδη στην τιμή που πληρώνετε *</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w w:val="99"/>
              </w:rPr>
              <w:t xml:space="preserve">USD 14</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έξοδα αυτά περιλαμβάνονται ήδη στην τιμή που λαμβάνετε **</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w w:val="99"/>
              </w:rPr>
              <w:t xml:space="preserve">USD 15</w:t>
            </w:r>
          </w:p>
        </w:tc>
      </w:tr>
      <w:tr>
        <w:trPr>
          <w:trHeight w:val="244"/>
        </w:trPr>
        <w:tc>
          <w:tcPr>
            <w:tcW w:w="4080" w:type="dxa"/>
            <w:vAlign w:val="bottom"/>
          </w:tcPr>
          <w:p>
            <w:pPr>
              <w:spacing w:after="0"/>
              <w:rPr>
                <w:sz w:val="21"/>
                <w:szCs w:val="21"/>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326"/>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2,0% της αξίας της επένδυσής σας ανά έτος.</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rPr>
              <w:t xml:space="preserve">209 USD</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-2165350</wp:posOffset>
            </wp:positionH>
            <wp:positionV relativeFrom="paragraph">
              <wp:posOffset>-821055</wp:posOffset>
            </wp:positionV>
            <wp:extent cx="6355080" cy="9067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355080" cy="906780"/>
                    </a:xfrm>
                    <a:prstGeom prst="rect">
                      <a:avLst/>
                    </a:prstGeom>
                    <a:noFill/>
                  </pic:spPr>
                </pic:pic>
              </a:graphicData>
            </a:graphic>
          </wp:anchor>
        </w:drawing>
      </w:r>
    </w:p>
    <w:p>
      <w:pPr>
        <w:spacing w:after="0" w:line="253" w:lineRule="exact"/>
        <w:rPr>
          <w:sz w:val="20"/>
          <w:szCs w:val="20"/>
          <w:color w:val="auto"/>
        </w:rPr>
      </w:pPr>
    </w:p>
    <w:p>
      <w:pPr>
        <w:sectPr>
          <w:pgSz w:w="11900" w:h="16838" w:orient="portrait"/>
          <w:cols w:equalWidth="0" w:num="2">
            <w:col w:w="2920" w:space="500"/>
            <w:col w:w="6520"/>
          </w:cols>
          <w:pgMar w:left="940" w:top="518" w:right="10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Κατά την ημερομηνία επικαιροποίησης του παρόντος εγγράφου βασικών πληροφοριών, ο εκδότης δεν είχε χρεώσει κανένα εφάπαξ κόστος.</w:t>
      </w:r>
    </w:p>
    <w:p>
      <w:pPr>
        <w:spacing w:after="0" w:line="32" w:lineRule="exact"/>
        <w:rPr>
          <w:sz w:val="20"/>
          <w:szCs w:val="20"/>
          <w:color w:val="auto"/>
        </w:rPr>
      </w:pPr>
    </w:p>
    <w:p>
      <w:pPr xmlns:w="http://schemas.openxmlformats.org/wordprocessingml/2006/main">
        <w:ind w:left="40" w:right="120" w:hanging="9"/>
        <w:spacing w:after="0" w:line="222" w:lineRule="auto"/>
        <w:tabs>
          <w:tab w:leader="none" w:pos="149" w:val="left"/>
        </w:tabs>
        <w:numPr>
          <w:ilvl w:val="0"/>
          <w:numId w:val="2"/>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5"/>
          <w:szCs w:val="15"/>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5"/>
          <w:szCs w:val="15"/>
          <w:color w:val="auto"/>
        </w:rPr>
        <w:t xml:space="preserve"> Μπορείτε να μάθετε τα πραγματικά έξοδα από το μεσίτη, οικονομικό σύμβουλο ή εταιρεία πωλήσεων.</w:t>
      </w:r>
      <w:r>
        <w:rPr xmlns:w="http://schemas.openxmlformats.org/wordprocessingml/2006/main">
          <w:rFonts w:ascii="Calibri" w:cs="Calibri" w:eastAsia="Calibri" w:hAnsi="Calibri"/>
          <w:sz w:val="15"/>
          <w:szCs w:val="15"/>
          <w:color w:val="auto"/>
        </w:rPr>
        <w:t xml:space="preserve"> Οι ανωτέρω απεικονιζόμενες δαπάνες αποτελούν εκτιμήσεις των εν λόγω δαπανών.</w:t>
      </w:r>
    </w:p>
    <w:p>
      <w:pPr>
        <w:spacing w:after="0" w:line="31" w:lineRule="exact"/>
        <w:rPr>
          <w:rFonts w:ascii="Calibri" w:cs="Calibri" w:eastAsia="Calibri" w:hAnsi="Calibri"/>
          <w:sz w:val="15"/>
          <w:szCs w:val="15"/>
          <w:color w:val="auto"/>
        </w:rPr>
      </w:pPr>
    </w:p>
    <w:p>
      <w:pPr xmlns:w="http://schemas.openxmlformats.org/wordprocessingml/2006/main">
        <w:ind w:left="40" w:hanging="9"/>
        <w:spacing w:after="0" w:line="236" w:lineRule="auto"/>
        <w:tabs>
          <w:tab w:leader="none" w:pos="223" w:val="left"/>
        </w:tabs>
        <w:numPr>
          <w:ilvl w:val="0"/>
          <w:numId w:val="3"/>
        </w:numPr>
        <w:rPr>
          <w:rFonts w:ascii="Calibri" w:cs="Calibri" w:eastAsia="Calibri" w:hAnsi="Calibri"/>
          <w:sz w:val="14"/>
          <w:szCs w:val="14"/>
          <w:color w:val="auto"/>
        </w:rPr>
      </w:pPr>
      <w:r>
        <w:rPr xmlns:w="http://schemas.openxmlformats.org/wordprocessingml/2006/main">
          <w:rFonts w:ascii="Calibri" w:cs="Calibri" w:eastAsia="Calibri" w:hAnsi="Calibri"/>
          <w:sz w:val="14"/>
          <w:szCs w:val="14"/>
          <w:color w:val="auto"/>
        </w:rPr>
        <w:t xml:space="preserve">Δεν ισχύει για τους επενδυτές της δευτερογενούς αγοράς.</w:t>
      </w:r>
      <w:r>
        <w:rPr xmlns:w="http://schemas.openxmlformats.org/wordprocessingml/2006/main">
          <w:rFonts w:ascii="Calibri" w:cs="Calibri" w:eastAsia="Calibri" w:hAnsi="Calibri"/>
          <w:sz w:val="14"/>
          <w:szCs w:val="14"/>
          <w:color w:val="auto"/>
        </w:rPr>
        <w:t xml:space="preserve"> Αν ένας επενδυτής αποφασίσει να τερματίσει το προϊόν αντί να το πωλήσει στο χρηματιστήριο ή στην εξωχρηματιστηριακή αγορά, μπορεί να χρειαστεί να καταβάλει προμήθεια εξόφλησης 50 EUR (που παραιτήθηκε από τον εκδότη σε ορισμένες περιπτώσεις) συν ένα τέλος άσκησης 1%.</w:t>
      </w:r>
      <w:r>
        <w:rPr xmlns:w="http://schemas.openxmlformats.org/wordprocessingml/2006/main">
          <w:rFonts w:ascii="Calibri" w:cs="Calibri" w:eastAsia="Calibri" w:hAnsi="Calibri"/>
          <w:sz w:val="14"/>
          <w:szCs w:val="14"/>
          <w:color w:val="auto"/>
        </w:rPr>
        <w:t xml:space="preserve"> 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4"/>
          <w:szCs w:val="14"/>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4"/>
          <w:szCs w:val="14"/>
          <w:color w:val="auto"/>
        </w:rPr>
        <w:t xml:space="preserve"> Μπορείτε να μάθετε τα πραγματικά έξοδα από το μεσίτη, οικονομικό σύμβουλο ή εταιρεία πωλήσεων.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88900</wp:posOffset>
            </wp:positionV>
            <wp:extent cx="6352540" cy="2679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5"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Πόση ώρα θα το κρατήσω και μπορώ να βγάλω τα λεφτά μου νωρίς;</w:t>
      </w:r>
    </w:p>
    <w:p>
      <w:pPr>
        <w:spacing w:after="0" w:line="2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Η συνιστώμενη περίοδος διατήρησης του προϊόντος είναι 5 έτη</w:t>
      </w:r>
    </w:p>
    <w:p>
      <w:pPr>
        <w:spacing w:after="0" w:line="32" w:lineRule="exact"/>
        <w:rPr>
          <w:sz w:val="20"/>
          <w:szCs w:val="20"/>
          <w:color w:val="auto"/>
        </w:rPr>
      </w:pPr>
    </w:p>
    <w:p>
      <w:pPr xmlns:w="http://schemas.openxmlformats.org/wordprocessingml/2006/main">
        <w:ind w:left="40" w:right="42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Ωστόσο, επειδή η Litecoin είναι πολύ ασταθής, οι επενδυτές θα πρέπει να παρακολουθούν συνεχώς την αξία του προϊόντος, καθώς αιφνίδιες μεταβολές της αξίας μπορεί να συμβαίνουν συχνά και απότομα.</w:t>
      </w:r>
    </w:p>
    <w:p>
      <w:pPr>
        <w:spacing w:after="0" w:line="32" w:lineRule="exact"/>
        <w:rPr>
          <w:sz w:val="20"/>
          <w:szCs w:val="20"/>
          <w:color w:val="auto"/>
        </w:rPr>
      </w:pPr>
    </w:p>
    <w:p>
      <w:pPr xmlns:w="http://schemas.openxmlformats.org/wordprocessingml/2006/main">
        <w:ind w:left="40" w:right="220"/>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μπορούν να πωλήσουν το προϊόν στη ρυθμιζόμενη αγορά στην οποία είναι εισηγμένο.</w:t>
      </w:r>
      <w:r>
        <w:rPr xmlns:w="http://schemas.openxmlformats.org/wordprocessingml/2006/main">
          <w:rFonts w:ascii="Calibri" w:cs="Calibri" w:eastAsia="Calibri" w:hAnsi="Calibri"/>
          <w:sz w:val="15"/>
          <w:szCs w:val="15"/>
          <w:color w:val="auto"/>
        </w:rPr>
        <w:t xml:space="preserve"> Μπορείτε εναλλακτικά να πουλήσετε το προϊόν μέσω του μετρητή υποβάλλοντας μια αίτηση εξαγοράς σε έναν Εξουσιοδοτημένο Συμμετέχοντα ή απευθείας στον Εκδότη και παραδίδοντας το προϊόν σε αυτούς.</w:t>
      </w:r>
      <w:r>
        <w:rPr xmlns:w="http://schemas.openxmlformats.org/wordprocessingml/2006/main">
          <w:rFonts w:ascii="Calibri" w:cs="Calibri" w:eastAsia="Calibri" w:hAnsi="Calibri"/>
          <w:sz w:val="15"/>
          <w:szCs w:val="15"/>
          <w:color w:val="auto"/>
        </w:rPr>
        <w:t xml:space="preserve"> Πρέπει να δώσετε στην τράπεζα θεματοφυλακής σας την ευθύνη για την εκτέλεση της παραγγελίας για το συγκεκριμένο προϊόν ανάλογα.</w:t>
      </w:r>
      <w:r>
        <w:rPr xmlns:w="http://schemas.openxmlformats.org/wordprocessingml/2006/main">
          <w:rFonts w:ascii="Calibri" w:cs="Calibri" w:eastAsia="Calibri" w:hAnsi="Calibri"/>
          <w:sz w:val="15"/>
          <w:szCs w:val="15"/>
          <w:color w:val="auto"/>
        </w:rPr>
        <w:t xml:space="preserve"> Μετά την εκτέλεση, θα λάβετε 0,0961517 Litecoin λιγότερο 2,0% ετησίως.</w:t>
      </w:r>
      <w:r>
        <w:rPr xmlns:w="http://schemas.openxmlformats.org/wordprocessingml/2006/main">
          <w:rFonts w:ascii="Calibri" w:cs="Calibri" w:eastAsia="Calibri" w:hAnsi="Calibri"/>
          <w:sz w:val="15"/>
          <w:szCs w:val="15"/>
          <w:color w:val="auto"/>
        </w:rPr>
        <w:t xml:space="preserve"> έξοδα διαχείρισης, μείον τα τέλη αποπληρωμής (υπολογιζόμενα από την ημερομηνία έκδοσης του ELTC), όπως περιγράφεται ανωτέρω στην ενότητα «Τι είδους προϊόν είναι αυτό;».</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172720</wp:posOffset>
            </wp:positionV>
            <wp:extent cx="6352540" cy="4826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6352540" cy="482600"/>
                    </a:xfrm>
                    <a:prstGeom prst="rect">
                      <a:avLst/>
                    </a:prstGeom>
                    <a:noFill/>
                  </pic:spPr>
                </pic:pic>
              </a:graphicData>
            </a:graphic>
          </wp:anchor>
        </w:drawing>
      </w:r>
    </w:p>
    <w:p>
      <w:pPr>
        <w:sectPr>
          <w:pgSz w:w="11900" w:h="16838" w:orient="portrait"/>
          <w:cols w:equalWidth="0" w:num="1">
            <w:col w:w="9940"/>
          </w:cols>
          <w:pgMar w:left="940" w:top="518" w:right="1026" w:bottom="0" w:gutter="0" w:footer="0" w:header="0"/>
          <w:type w:val="continuous"/>
        </w:sectPr>
      </w:pPr>
    </w:p>
    <w:p>
      <w:pPr>
        <w:spacing w:after="0" w:line="304" w:lineRule="exact"/>
        <w:rPr>
          <w:sz w:val="20"/>
          <w:szCs w:val="20"/>
          <w:color w:val="auto"/>
        </w:rPr>
      </w:pPr>
    </w:p>
    <w:p>
      <w:pPr xmlns:w="http://schemas.openxmlformats.org/wordprocessingml/2006/main">
        <w:ind w:left="1900" w:hanging="1793"/>
        <w:spacing w:after="0" w:line="222" w:lineRule="auto"/>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Εισαγωγή στο χρηματιστήριο</w:t>
        <w:tab xmlns:w="http://schemas.openxmlformats.org/wordprocessingml/2006/main"/>
      </w:r>
      <w:r>
        <w:rPr xmlns:w="http://schemas.openxmlformats.org/wordprocessingml/2006/main">
          <w:rFonts w:ascii="Calibri" w:cs="Calibri" w:eastAsia="Calibri" w:hAnsi="Calibri"/>
          <w:sz w:val="15"/>
          <w:szCs w:val="15"/>
          <w:color w:val="auto"/>
        </w:rPr>
        <w:t xml:space="preserve">Χρηματιστήριο της Φραγκφούρτης - ρυθμιζόμενη αγορά (XETRA)</w:t>
      </w:r>
      <w:r>
        <w:rPr xmlns:w="http://schemas.openxmlformats.org/wordprocessingml/2006/main">
          <w:rFonts w:ascii="Calibri" w:cs="Calibri" w:eastAsia="Calibri" w:hAnsi="Calibri"/>
          <w:sz w:val="15"/>
          <w:szCs w:val="15"/>
          <w:color w:val="auto"/>
        </w:rPr>
        <w:t xml:space="preserve"> και κατά καιρούς πρόσθετα χρηματιστήρια</w:t>
      </w:r>
    </w:p>
    <w:p>
      <w:pPr>
        <w:spacing w:after="0" w:line="12" w:lineRule="exact"/>
        <w:rPr>
          <w:sz w:val="20"/>
          <w:szCs w:val="20"/>
          <w:color w:val="auto"/>
        </w:rPr>
      </w:pPr>
    </w:p>
    <w:p>
      <w:pPr xmlns:w="http://schemas.openxmlformats.org/wordprocessingml/2006/main">
        <w:ind w:left="100"/>
        <w:spacing w:after="0"/>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Μικρότερη εμπορεύσιμη μονάδα</w:t>
        <w:tab xmlns:w="http://schemas.openxmlformats.org/wordprocessingml/2006/main"/>
      </w:r>
      <w:r>
        <w:rPr xmlns:w="http://schemas.openxmlformats.org/wordprocessingml/2006/main">
          <w:rFonts w:ascii="Calibri" w:cs="Calibri" w:eastAsia="Calibri" w:hAnsi="Calibri"/>
          <w:sz w:val="14"/>
          <w:szCs w:val="14"/>
          <w:color w:val="auto"/>
        </w:rPr>
        <w:t xml:space="preserve">1 μονάδα προϊόντος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Τελευταία ημέρα διαπραγμάτευσης στο χρηματιστήριο</w:t>
      </w:r>
    </w:p>
    <w:p>
      <w:pPr>
        <w:spacing w:after="0" w:line="17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Λίστα</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jc w:val="both"/>
        <w:ind w:right="4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Μία ημέρα διαπραγμάτευσης συναλλάγματος πριν από την ημερομηνία πρόωρης εξόφλησης, αν ο εκδότης εξοφλήσει την επένδυση</w:t>
      </w:r>
    </w:p>
    <w:p>
      <w:pPr>
        <w:spacing w:after="0" w:line="1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Κατάλογος ανά μονάδα</w:t>
      </w:r>
    </w:p>
    <w:p>
      <w:pPr>
        <w:spacing w:after="0" w:line="200" w:lineRule="exact"/>
        <w:rPr>
          <w:sz w:val="20"/>
          <w:szCs w:val="20"/>
          <w:color w:val="auto"/>
        </w:rPr>
      </w:pPr>
    </w:p>
    <w:p>
      <w:pPr>
        <w:sectPr>
          <w:pgSz w:w="11900" w:h="16838" w:orient="portrait"/>
          <w:cols w:equalWidth="0" w:num="3">
            <w:col w:w="4800" w:space="280"/>
            <w:col w:w="1400" w:space="400"/>
            <w:col w:w="3060"/>
          </w:cols>
          <w:pgMar w:left="940" w:top="518" w:right="1026" w:bottom="0" w:gutter="0" w:footer="0" w:header="0"/>
          <w:type w:val="continuous"/>
        </w:sectPr>
      </w:pPr>
    </w:p>
    <w:p>
      <w:pPr>
        <w:spacing w:after="0" w:line="9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color w:val="auto"/>
        </w:rPr>
        <w:t xml:space="preserve">Σε εξαιρετικές περιπτώσεις της αγοράς ή σε περίπτωση τεχνικών προβλημάτων, ενδέχεται να είναι προσωρινά δύσκολη ή αδύνατη η αγορά ή η πώληση του προϊόντος.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Πώς μπορώ να παραπονεθώ;</w:t>
      </w:r>
    </w:p>
    <w:p>
      <w:pPr>
        <w:spacing w:after="0" w:line="232" w:lineRule="exact"/>
        <w:rPr>
          <w:sz w:val="20"/>
          <w:szCs w:val="20"/>
          <w:color w:val="auto"/>
        </w:rPr>
      </w:pPr>
    </w:p>
    <w:p>
      <w:pPr xmlns:w="http://schemas.openxmlformats.org/wordprocessingml/2006/main">
        <w:jc w:val="both"/>
        <w:ind w:left="40" w:right="12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Καταγγελίες σχετικά με το πρόσωπο/οντότητα που σας συμβούλευσε ή σας πούλησε το προϊόν μπορούν να υποβληθούν απευθείας στο αρμόδιο πρόσωπο.</w:t>
      </w:r>
      <w:r>
        <w:rPr xmlns:w="http://schemas.openxmlformats.org/wordprocessingml/2006/main">
          <w:rFonts w:ascii="Calibri" w:cs="Calibri" w:eastAsia="Calibri" w:hAnsi="Calibri"/>
          <w:sz w:val="15"/>
          <w:szCs w:val="15"/>
          <w:color w:val="auto"/>
        </w:rPr>
        <w:t xml:space="preserve"> Παράπονα σχετικά με το προϊόν ή τη συμπεριφορά του Εκδότη αυτού του προϊόντος μπορούν να αναρτηθούν γραπτώς στην ETC Edition GmbH, Thurn- und Taxis-Platz 6, 60313 Frankfurt am Main, Germany ή να αποσταλούν μέσω ηλεκτρονικού ταχυδρομείου στη διεύθυνση complaints@etc-group.com.</w:t>
      </w:r>
      <w:r>
        <w:rPr xmlns:w="http://schemas.openxmlformats.org/wordprocessingml/2006/main">
          <w:rFonts w:ascii="Calibri" w:cs="Calibri" w:eastAsia="Calibri" w:hAnsi="Calibri"/>
          <w:sz w:val="15"/>
          <w:szCs w:val="15"/>
          <w:color w:val="auto"/>
        </w:rPr>
        <w:t xml:space="preserve"> Οι καταγγελίες πρέπει να περιλαμβάνουν την ονομασία του προϊόντος, το ISIN και τον λόγο της καταγγελίας.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Άλλες σχετικές πληροφορίες</w:t>
      </w:r>
    </w:p>
    <w:p>
      <w:pPr>
        <w:spacing w:after="0" w:line="232" w:lineRule="exact"/>
        <w:rPr>
          <w:sz w:val="20"/>
          <w:szCs w:val="20"/>
          <w:color w:val="auto"/>
        </w:rPr>
      </w:pPr>
    </w:p>
    <w:p>
      <w:pPr xmlns:w="http://schemas.openxmlformats.org/wordprocessingml/2006/main">
        <w:ind w:left="40" w:right="6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ενημερωμένα και συμπληρωματικά έγγραφα σχετικά με το προϊόν, ιδίως το ενημερωτικό δελτίο και τυχόν συμπληρώματά του, δημοσιεύονται στον δικτυακό τόπο https://etc-group.com σύμφωνα με τις σχετικές κανονιστικές διατάξεις.</w:t>
      </w:r>
      <w:r>
        <w:rPr xmlns:w="http://schemas.openxmlformats.org/wordprocessingml/2006/main">
          <w:rFonts w:ascii="Calibri" w:cs="Calibri" w:eastAsia="Calibri" w:hAnsi="Calibri"/>
          <w:sz w:val="15"/>
          <w:szCs w:val="15"/>
          <w:color w:val="auto"/>
        </w:rPr>
        <w:t xml:space="preserve"> Συνιστούμε να διαβάσετε αυτά τα έγγραφα για περισσότερες πληροφορίες, ειδικά για τη δομή του προϊόντος και τους κινδύνους που σχετίζονται με την επένδυση στο προϊόν.</w:t>
      </w:r>
    </w:p>
    <w:p>
      <w:pPr>
        <w:sectPr>
          <w:pgSz w:w="11900" w:h="16838" w:orient="portrait"/>
          <w:cols w:equalWidth="0" w:num="1">
            <w:col w:w="9940"/>
          </w:cols>
          <w:pgMar w:left="940" w:top="518" w:right="102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xmlns:w="http://schemas.openxmlformats.org/wordprocessingml/2006/main">
        <w:jc w:val="center"/>
        <w:ind w:right="-99"/>
        <w:spacing w:after="0"/>
        <w:rPr>
          <w:sz w:val="20"/>
          <w:szCs w:val="20"/>
          <w:color w:val="auto"/>
        </w:rPr>
      </w:pPr>
      <w:r>
        <w:rPr xmlns:w="http://schemas.openxmlformats.org/wordprocessingml/2006/main">
          <w:rFonts w:ascii="Calibri" w:cs="Calibri" w:eastAsia="Calibri" w:hAnsi="Calibri"/>
          <w:sz w:val="15"/>
          <w:szCs w:val="15"/>
          <w:color w:val="auto"/>
        </w:rPr>
        <w:t xml:space="preserve">3</w:t>
      </w:r>
    </w:p>
    <w:p>
      <w:pPr>
        <w:spacing w:after="0" w:line="20" w:lineRule="exact"/>
        <w:rPr>
          <w:sz w:val="20"/>
          <w:szCs w:val="20"/>
          <w:color w:val="auto"/>
        </w:rPr>
      </w:pPr>
    </w:p>
    <w:sectPr>
      <w:pgSz w:w="11900" w:h="16838" w:orient="portrait"/>
      <w:cols w:equalWidth="0" w:num="1">
        <w:col w:w="9940"/>
      </w:cols>
      <w:pgMar w:left="940" w:top="518" w:right="10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C7C6C8D"/>
    <w:multiLevelType w:val="hybridMultilevel"/>
    <w:lvl w:ilvl="0">
      <w:lvlJc w:val="left"/>
      <w:lvlText w:val="*"/>
      <w:numFmt w:val="bullet"/>
      <w:start w:val="1"/>
    </w:lvl>
  </w:abstractNum>
  <w:abstractNum w:abstractNumId="1">
    <w:nsid w:val="5F4A507D"/>
    <w:multiLevelType w:val="hybridMultilevel"/>
    <w:lvl w:ilvl="0">
      <w:lvlJc w:val="left"/>
      <w:lvlText w:val="*"/>
      <w:numFmt w:val="bullet"/>
      <w:start w:val="1"/>
    </w:lvl>
  </w:abstractNum>
  <w:abstractNum w:abstractNumId="2">
    <w:nsid w:val="4487DCBD"/>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jpe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2024-05-20T11:07:26Z</dcterms:created>
  <dcterms:modified xsi:type="dcterms:W3CDTF">2024-05-20T11:07:26Z</dcterms:modified>
</cp:coreProperties>
</file>