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32"/>
          <w:szCs w:val="32"/>
          <w:color w:val="231F20"/>
        </w:rPr>
        <w:t xml:space="preserve">Document d'informations clés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4608195</wp:posOffset>
            </wp:positionH>
            <wp:positionV relativeFrom="paragraph">
              <wp:posOffset>-231140</wp:posOffset>
            </wp:positionV>
            <wp:extent cx="2117090" cy="46799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7090" cy="467995"/>
                    </a:xfrm>
                    <a:prstGeom prst="rect">
                      <a:avLst/>
                    </a:prstGeom>
                    <a:noFill/>
                  </pic:spPr>
                </pic:pic>
              </a:graphicData>
            </a:graphic>
          </wp:anchor>
        </w:drawing>
      </w:r>
    </w:p>
    <w:p>
      <w:pPr>
        <w:spacing w:after="0" w:line="89"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Objectif</w:t>
      </w:r>
    </w:p>
    <w:p>
      <w:pPr>
        <w:spacing w:after="0" w:line="112" w:lineRule="exact"/>
        <w:rPr>
          <w:sz w:val="24"/>
          <w:szCs w:val="24"/>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Ce document vous fournit des informations clés sur ce fonds d'investissement.</w:t>
      </w:r>
      <w:r>
        <w:rPr xmlns:w="http://schemas.openxmlformats.org/wordprocessingml/2006/main">
          <w:rFonts w:ascii="Arial" w:cs="Arial" w:eastAsia="Arial" w:hAnsi="Arial"/>
          <w:sz w:val="16"/>
          <w:szCs w:val="16"/>
          <w:color w:val="231F20"/>
        </w:rPr>
        <w:t xml:space="preserve"> Ce n'est pas du matériel de marketing.</w:t>
      </w:r>
      <w:r>
        <w:rPr xmlns:w="http://schemas.openxmlformats.org/wordprocessingml/2006/main">
          <w:rFonts w:ascii="Arial" w:cs="Arial" w:eastAsia="Arial" w:hAnsi="Arial"/>
          <w:sz w:val="16"/>
          <w:szCs w:val="16"/>
          <w:color w:val="231F20"/>
        </w:rPr>
        <w:t xml:space="preserve"> Les informations sont requises par la loi pour vous aider à comprendre la nature, les risques, les coûts, les gains et pertes potentiels de ce Fonds et à le comparer avec d'autres fonds.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-27305</wp:posOffset>
            </wp:positionV>
            <wp:extent cx="7094220" cy="444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Produit</w:t>
      </w:r>
    </w:p>
    <w:p>
      <w:pPr>
        <w:spacing w:after="0" w:line="108"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Produit :</w:t>
      </w:r>
      <w:r>
        <w:rPr xmlns:w="http://schemas.openxmlformats.org/wordprocessingml/2006/main">
          <w:rFonts w:ascii="Arial" w:cs="Arial" w:eastAsia="Arial" w:hAnsi="Arial"/>
          <w:sz w:val="16"/>
          <w:szCs w:val="16"/>
          <w:color w:val="231F20"/>
        </w:rPr>
        <w:t xml:space="preserve"> Vanguard S&amp;P 500 UCITS ETF (le « Fonds ») - (USD) Accumulation</w:t>
      </w:r>
    </w:p>
    <w:p>
      <w:pPr>
        <w:spacing w:after="0" w:line="54"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IE00BFMXXD54</w:t>
      </w:r>
    </w:p>
    <w:p>
      <w:pPr>
        <w:spacing w:after="0" w:line="46"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Vanguard Group (Ireland) Limited (« VGIL »)</w:t>
      </w:r>
    </w:p>
    <w:p>
      <w:pPr>
        <w:spacing w:after="0" w:line="54"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Pour de plus amples informations, veuillez contacter le +44 207 489 4305 - https://global.vanguard.com - Ce document d'informations clés est daté du 13/03/2023.</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La Central Bank of Ireland (la « Central Bank ») est chargée de superviser la VGIL en relation avec ce document d'informations clés.</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Le Fonds est autorisé en Irlande et a été enregistré en vue de la vente dans d'autres États membres de l'EEE.</w:t>
      </w:r>
    </w:p>
    <w:p>
      <w:pPr>
        <w:spacing w:after="0" w:line="46"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Vous êtes sur le point d'acheter un fonds qui n'est pas simple et peut être difficile à comprendre.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ectPr>
          <w:pgSz w:w="11900" w:h="16838" w:orient="portrait"/>
          <w:cols w:equalWidth="0" w:num="1">
            <w:col w:w="11103"/>
          </w:cols>
          <w:pgMar w:left="397" w:top="552" w:right="406" w:bottom="1440" w:gutter="0" w:footer="0" w:header="0"/>
        </w:sectPr>
      </w:pPr>
    </w:p>
    <w:p>
      <w:pPr>
        <w:spacing w:after="0" w:line="88"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Qu'est-ce que ce produit ?</w:t>
      </w:r>
    </w:p>
    <w:p>
      <w:pPr>
        <w:spacing w:after="0" w:line="108" w:lineRule="exact"/>
        <w:rPr>
          <w:sz w:val="24"/>
          <w:szCs w:val="24"/>
          <w:color w:val="auto"/>
        </w:rPr>
      </w:pPr>
    </w:p>
    <w:p>
      <w:pPr xmlns:w="http://schemas.openxmlformats.org/wordprocessingml/2006/main">
        <w:jc w:val="both"/>
        <w:ind w:left="3"/>
        <w:spacing w:after="0" w:line="253" w:lineRule="auto"/>
        <w:rPr>
          <w:sz w:val="20"/>
          <w:szCs w:val="20"/>
          <w:color w:val="auto"/>
        </w:rPr>
      </w:pPr>
      <w:r>
        <w:rPr xmlns:w="http://schemas.openxmlformats.org/wordprocessingml/2006/main">
          <w:rFonts w:ascii="Arial" w:cs="Arial" w:eastAsia="Arial" w:hAnsi="Arial"/>
          <w:sz w:val="16"/>
          <w:szCs w:val="16"/>
          <w:b w:val="1"/>
          <w:bCs w:val="1"/>
          <w:color w:val="231F20"/>
        </w:rPr>
        <w:t xml:space="preserve">Type :</w:t>
      </w:r>
      <w:r>
        <w:rPr xmlns:w="http://schemas.openxmlformats.org/wordprocessingml/2006/main">
          <w:rFonts w:ascii="Arial" w:cs="Arial" w:eastAsia="Arial" w:hAnsi="Arial"/>
          <w:sz w:val="16"/>
          <w:szCs w:val="16"/>
          <w:color w:val="231F20"/>
        </w:rPr>
        <w:t xml:space="preserve"> Le fonds est un sous-fonds de Vanguard Funds plc (« VF »), un OPCVM agréé par la Banque centrale d'Irlande.</w:t>
      </w:r>
    </w:p>
    <w:p>
      <w:pPr>
        <w:spacing w:after="0" w:line="6" w:lineRule="exact"/>
        <w:rPr>
          <w:sz w:val="24"/>
          <w:szCs w:val="24"/>
          <w:color w:val="auto"/>
        </w:rPr>
      </w:pPr>
    </w:p>
    <w:p>
      <w:pPr xmlns:w="http://schemas.openxmlformats.org/wordprocessingml/2006/main">
        <w:jc w:val="both"/>
        <w:ind w:left="3"/>
        <w:spacing w:after="0" w:line="227" w:lineRule="auto"/>
        <w:rPr>
          <w:sz w:val="20"/>
          <w:szCs w:val="20"/>
          <w:color w:val="auto"/>
        </w:rPr>
      </w:pPr>
      <w:r>
        <w:rPr xmlns:w="http://schemas.openxmlformats.org/wordprocessingml/2006/main">
          <w:rFonts w:ascii="Arial" w:cs="Arial" w:eastAsia="Arial" w:hAnsi="Arial"/>
          <w:sz w:val="16"/>
          <w:szCs w:val="16"/>
          <w:b w:val="1"/>
          <w:bCs w:val="1"/>
          <w:color w:val="231F20"/>
        </w:rPr>
        <w:t xml:space="preserve">Terme :</w:t>
      </w:r>
      <w:r>
        <w:rPr xmlns:w="http://schemas.openxmlformats.org/wordprocessingml/2006/main">
          <w:rFonts w:ascii="Arial" w:cs="Arial" w:eastAsia="Arial" w:hAnsi="Arial"/>
          <w:sz w:val="16"/>
          <w:szCs w:val="16"/>
          <w:color w:val="231F20"/>
        </w:rPr>
        <w:t xml:space="preserve"> Le Fonds n'a pas de date d'échéance fixe, mais il peut être résilié dans certaines circonstances décrites dans le prospectus de VF (le « Prospectus »), y compris si la valeur de l'actif net du Fonds est inférieure à 100 millions de dollars américains ou son équivalent dans une autre devise.</w:t>
      </w:r>
    </w:p>
    <w:p>
      <w:pPr>
        <w:spacing w:after="0" w:line="18" w:lineRule="exact"/>
        <w:rPr>
          <w:sz w:val="24"/>
          <w:szCs w:val="24"/>
          <w:color w:val="auto"/>
        </w:rPr>
      </w:pPr>
    </w:p>
    <w:p>
      <w:pPr xmlns:w="http://schemas.openxmlformats.org/wordprocessingml/2006/main">
        <w:jc w:val="both"/>
        <w:ind w:left="3"/>
        <w:spacing w:after="0" w:line="234" w:lineRule="auto"/>
        <w:rPr>
          <w:sz w:val="20"/>
          <w:szCs w:val="20"/>
          <w:color w:val="auto"/>
        </w:rPr>
      </w:pPr>
      <w:r>
        <w:rPr xmlns:w="http://schemas.openxmlformats.org/wordprocessingml/2006/main">
          <w:rFonts w:ascii="Arial" w:cs="Arial" w:eastAsia="Arial" w:hAnsi="Arial"/>
          <w:sz w:val="16"/>
          <w:szCs w:val="16"/>
          <w:b w:val="1"/>
          <w:bCs w:val="1"/>
          <w:color w:val="231F20"/>
        </w:rPr>
        <w:t xml:space="preserve">Objectifs :</w:t>
      </w:r>
      <w:r>
        <w:rPr xmlns:w="http://schemas.openxmlformats.org/wordprocessingml/2006/main">
          <w:rFonts w:ascii="Arial" w:cs="Arial" w:eastAsia="Arial" w:hAnsi="Arial"/>
          <w:sz w:val="16"/>
          <w:szCs w:val="16"/>
          <w:color w:val="231F20"/>
        </w:rPr>
        <w:t xml:space="preserve"> Le Fonds adopte une approche passive de gestion - ou d'indexation - des placements, par l'acquisition physique de titres, et cherche à suivre la performance de l'indice Standard and Poor's 500 (l'« indice »).</w:t>
      </w:r>
    </w:p>
    <w:p>
      <w:pPr>
        <w:spacing w:after="0" w:line="2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L'indice est composé d'actions de grandes entreprises aux États-Unis.</w:t>
      </w:r>
    </w:p>
    <w:p>
      <w:pPr>
        <w:spacing w:after="0" w:line="50" w:lineRule="exact"/>
        <w:rPr>
          <w:sz w:val="24"/>
          <w:szCs w:val="24"/>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Le FMI s'efforce de :</w:t>
      </w:r>
    </w:p>
    <w:p>
      <w:pPr>
        <w:spacing w:after="0" w:line="31" w:lineRule="exact"/>
        <w:rPr>
          <w:sz w:val="24"/>
          <w:szCs w:val="24"/>
          <w:color w:val="auto"/>
        </w:rPr>
      </w:pPr>
    </w:p>
    <w:p>
      <w:pPr xmlns:w="http://schemas.openxmlformats.org/wordprocessingml/2006/main">
        <w:jc w:val="both"/>
        <w:ind w:left="3" w:hanging="3"/>
        <w:spacing w:after="0" w:line="222" w:lineRule="auto"/>
        <w:tabs>
          <w:tab w:leader="none" w:pos="243"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Suivre la performance de l'indice en investissant dans tous les titres constitutifs de l'indice dans la même proportion que l'indice.</w:t>
      </w:r>
      <w:r>
        <w:rPr xmlns:w="http://schemas.openxmlformats.org/wordprocessingml/2006/main">
          <w:rFonts w:ascii="Arial" w:cs="Arial" w:eastAsia="Arial" w:hAnsi="Arial"/>
          <w:sz w:val="16"/>
          <w:szCs w:val="16"/>
          <w:color w:val="231F20"/>
        </w:rPr>
        <w:t xml:space="preserve"> Lorsqu'il n'est pas possible de reproduire complètement le modèle, le Fonds utilisera un processus d'échantillonnage.</w:t>
      </w:r>
    </w:p>
    <w:p>
      <w:pPr>
        <w:spacing w:after="0" w:line="1" w:lineRule="exact"/>
        <w:rPr>
          <w:rFonts w:ascii="Arial" w:cs="Arial" w:eastAsia="Arial" w:hAnsi="Arial"/>
          <w:sz w:val="16"/>
          <w:szCs w:val="16"/>
          <w:color w:val="231F20"/>
        </w:rPr>
      </w:pPr>
    </w:p>
    <w:p>
      <w:pPr xmlns:w="http://schemas.openxmlformats.org/wordprocessingml/2006/main">
        <w:jc w:val="both"/>
        <w:ind w:left="3" w:hanging="3"/>
        <w:spacing w:after="0" w:line="222" w:lineRule="auto"/>
        <w:tabs>
          <w:tab w:leader="none" w:pos="202"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Rester entièrement investi, sauf dans des conditions exceptionnelles de marché, politiques ou similaires, où le Fonds peut temporairement s'écarter de cette politique d'investissement pour éviter des pertes.</w:t>
      </w:r>
    </w:p>
    <w:p>
      <w:pPr>
        <w:spacing w:after="0" w:line="21" w:lineRule="exact"/>
        <w:rPr>
          <w:sz w:val="24"/>
          <w:szCs w:val="24"/>
          <w:color w:val="auto"/>
        </w:rPr>
      </w:pPr>
    </w:p>
    <w:p>
      <w:pPr xmlns:w="http://schemas.openxmlformats.org/wordprocessingml/2006/main">
        <w:jc w:val="both"/>
        <w:ind w:left="3"/>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Le Fonds investit dans des titres libellés dans des monnaies autres que la monnaie de cotation.</w:t>
      </w:r>
      <w:r>
        <w:rPr xmlns:w="http://schemas.openxmlformats.org/wordprocessingml/2006/main">
          <w:rFonts w:ascii="Arial" w:cs="Arial" w:eastAsia="Arial" w:hAnsi="Arial"/>
          <w:sz w:val="16"/>
          <w:szCs w:val="16"/>
          <w:color w:val="231F20"/>
        </w:rPr>
        <w:t xml:space="preserve"> Les fluctuations des taux de change peuvent affecter le rendement des investissements.</w:t>
      </w:r>
    </w:p>
    <w:p>
      <w:pPr>
        <w:spacing w:after="0" w:line="20" w:lineRule="exact"/>
        <w:rPr>
          <w:sz w:val="24"/>
          <w:szCs w:val="24"/>
          <w:color w:val="auto"/>
        </w:r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Le Fonds peut utiliser des produits dérivés afin de réduire les risques ou les coûts et/ou de générer des revenus ou une croissance supplémentaires.</w:t>
      </w:r>
      <w:r>
        <w:rPr xmlns:w="http://schemas.openxmlformats.org/wordprocessingml/2006/main">
          <w:rFonts w:ascii="Arial" w:cs="Arial" w:eastAsia="Arial" w:hAnsi="Arial"/>
          <w:sz w:val="16"/>
          <w:szCs w:val="16"/>
          <w:color w:val="231F20"/>
        </w:rPr>
        <w:t xml:space="preserve"> Un dérivé est un contrat financier dont la valeur est basée sur la valeur d'un actif financier (comme une action, une obligation ou une devise) ou un indice de marché.</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-18415</wp:posOffset>
            </wp:positionH>
            <wp:positionV relativeFrom="paragraph">
              <wp:posOffset>48895</wp:posOffset>
            </wp:positionV>
            <wp:extent cx="7094220" cy="4445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56" w:lineRule="exact"/>
        <w:rPr>
          <w:sz w:val="24"/>
          <w:szCs w:val="24"/>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Les actions du Fonds peuvent être achetées, vendues ou échangées quotidiennement (sauf certains jours fériés et sous réserve de certaines restrictions décrites à l'annexe 1 du Prospectus) en soumettant une demande écrite.</w:t>
      </w:r>
    </w:p>
    <w:p>
      <w:pPr>
        <w:spacing w:after="0" w:line="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0</w:t>
      </w:r>
    </w:p>
    <w:p>
      <w:pPr>
        <w:spacing w:after="0" w:line="27" w:lineRule="exact"/>
        <w:rPr>
          <w:sz w:val="24"/>
          <w:szCs w:val="24"/>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VF est un fonds-cadre dont la responsabilité est séparée entre les sous-fonds.</w:t>
      </w:r>
      <w:r>
        <w:rPr xmlns:w="http://schemas.openxmlformats.org/wordprocessingml/2006/main">
          <w:rFonts w:ascii="Arial" w:cs="Arial" w:eastAsia="Arial" w:hAnsi="Arial"/>
          <w:sz w:val="16"/>
          <w:szCs w:val="16"/>
          <w:color w:val="231F20"/>
        </w:rPr>
        <w:t xml:space="preserve"> Cela signifie que les avoirs du Fonds sont maintenus séparément en vertu de la législation irlandaise des avoirs d'autres sous-fonds de VF et que votre investissement dans le Fonds ne sera pas affecté par des créances contre tout autre sous-fonds de VF.</w:t>
      </w:r>
    </w:p>
    <w:p>
      <w:pPr>
        <w:spacing w:after="0" w:line="17" w:lineRule="exact"/>
        <w:rPr>
          <w:sz w:val="24"/>
          <w:szCs w:val="24"/>
          <w:color w:val="auto"/>
        </w:rPr>
      </w:pPr>
    </w:p>
    <w:p>
      <w:pPr xmlns:w="http://schemas.openxmlformats.org/wordprocessingml/2006/main">
        <w:jc w:val="both"/>
        <w:spacing w:after="0" w:line="234" w:lineRule="auto"/>
        <w:rPr>
          <w:sz w:val="20"/>
          <w:szCs w:val="20"/>
          <w:color w:val="auto"/>
        </w:rPr>
      </w:pPr>
      <w:r>
        <w:rPr xmlns:w="http://schemas.openxmlformats.org/wordprocessingml/2006/main">
          <w:rFonts w:ascii="Arial" w:cs="Arial" w:eastAsia="Arial" w:hAnsi="Arial"/>
          <w:sz w:val="16"/>
          <w:szCs w:val="16"/>
          <w:b w:val="1"/>
          <w:bCs w:val="1"/>
          <w:color w:val="231F20"/>
        </w:rPr>
        <w:t xml:space="preserve">Investisseur de détail visé :</w:t>
      </w:r>
      <w:r>
        <w:rPr xmlns:w="http://schemas.openxmlformats.org/wordprocessingml/2006/main">
          <w:rFonts w:ascii="Arial" w:cs="Arial" w:eastAsia="Arial" w:hAnsi="Arial"/>
          <w:sz w:val="16"/>
          <w:szCs w:val="16"/>
          <w:color w:val="231F20"/>
        </w:rPr>
        <w:t xml:space="preserve"> Le Fonds est accessible à un large éventail d'investisseurs qui souhaitent accéder à un portefeuille géré conformément à un objectif et à une politique d'investissement spécifiques.</w:t>
      </w:r>
    </w:p>
    <w:p>
      <w:pPr>
        <w:spacing w:after="0" w:line="93" w:lineRule="exact"/>
        <w:rPr>
          <w:sz w:val="24"/>
          <w:szCs w:val="24"/>
          <w:color w:val="auto"/>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Le dépositaire de la FV est Brown Brothers Harriman Trustee Services (Ireland) Limited.</w:t>
      </w:r>
    </w:p>
    <w:p>
      <w:pPr>
        <w:spacing w:after="0" w:line="14" w:lineRule="exact"/>
        <w:rPr>
          <w:sz w:val="24"/>
          <w:szCs w:val="24"/>
          <w:color w:val="auto"/>
        </w:rPr>
      </w:pPr>
    </w:p>
    <w:p>
      <w:pPr xmlns:w="http://schemas.openxmlformats.org/wordprocessingml/2006/main">
        <w:jc w:val="both"/>
        <w:spacing w:after="0" w:line="216" w:lineRule="auto"/>
        <w:rPr>
          <w:rFonts w:ascii="Arial" w:cs="Arial" w:eastAsia="Arial" w:hAnsi="Arial"/>
          <w:sz w:val="16"/>
          <w:szCs w:val="16"/>
          <w:color w:val="0000FF"/>
        </w:rPr>
      </w:pPr>
      <w:r>
        <w:rPr xmlns:w="http://schemas.openxmlformats.org/wordprocessingml/2006/main">
          <w:rFonts w:ascii="Arial" w:cs="Arial" w:eastAsia="Arial" w:hAnsi="Arial"/>
          <w:sz w:val="16"/>
          <w:szCs w:val="16"/>
          <w:color w:val="231F20"/>
        </w:rPr>
        <w:t xml:space="preserve">Vous pouvez obtenir des copies du prospectus et du dernier rapport annuel et semestriel et des comptes pour Vanguard Funds plc (« VF ») ainsi que les derniers prix publiés des actions et d'autres informations pratiques, auprès de VF c/o Brown Brothers Harriman Fund Administration Services (Ireland) Limited, 30 </w:t>
      </w:r>
      <w:hyperlink r:id="rId16">
        <w:r>
          <w:rPr xmlns:w="http://schemas.openxmlformats.org/wordprocessingml/2006/main">
            <w:rFonts w:ascii="Arial" w:cs="Arial" w:eastAsia="Arial" w:hAnsi="Arial"/>
            <w:sz w:val="16"/>
            <w:szCs w:val="16"/>
            <w:color w:val="231F20"/>
          </w:rPr>
          <w:t xml:space="preserve">Herbert Street, Dublin 2, D02 W329, Ireland ou sur notre site Web à l'adresse</w:t>
        </w:r>
      </w:hyperlink>
      <w:hyperlink r:id="rId16">
        <w:r>
          <w:rPr xmlns:w="http://schemas.openxmlformats.org/wordprocessingml/2006/main">
            <w:rFonts w:ascii="Arial" w:cs="Arial" w:eastAsia="Arial" w:hAnsi="Arial"/>
            <w:sz w:val="16"/>
            <w:szCs w:val="16"/>
            <w:color w:val="0000FF"/>
          </w:rPr>
          <w:t xml:space="preserve"> https:// </w:t>
        </w:r>
      </w:hyperlink>
      <w:hyperlink r:id="rId16">
        <w:r>
          <w:rPr xmlns:w="http://schemas.openxmlformats.org/wordprocessingml/2006/main">
            <w:rFonts w:ascii="Arial" w:cs="Arial" w:eastAsia="Arial" w:hAnsi="Arial"/>
            <w:sz w:val="16"/>
            <w:szCs w:val="16"/>
            <w:color w:val="0000FF"/>
          </w:rPr>
          <w:t xml:space="preserve">global.vanguard.com</w:t>
        </w:r>
      </w:hyperlink>
      <w:hyperlink r:id="rId16">
        <w:r>
          <w:rPr xmlns:w="http://schemas.openxmlformats.org/wordprocessingml/2006/main">
            <w:rFonts w:ascii="Arial" w:cs="Arial" w:eastAsia="Arial" w:hAnsi="Arial"/>
            <w:sz w:val="16"/>
            <w:szCs w:val="16"/>
            <w:color w:val="231F20"/>
          </w:rPr>
          <w:t xml:space="preserve">.</w:t>
        </w:r>
      </w:hyperlink>
      <w:hyperlink r:id="rId16">
        <w:r>
          <w:rPr xmlns:w="http://schemas.openxmlformats.org/wordprocessingml/2006/main">
            <w:rFonts w:ascii="Arial" w:cs="Arial" w:eastAsia="Arial" w:hAnsi="Arial"/>
            <w:sz w:val="16"/>
            <w:szCs w:val="16"/>
            <w:color w:val="231F20"/>
          </w:rPr>
          <w:t xml:space="preserve"> Des informations sur la politique de divulgation des portefeuilles du Fonds </w:t>
        </w:r>
      </w:hyperlink>
      <w:hyperlink r:id="rId17">
        <w:r>
          <w:rPr xmlns:w="http://schemas.openxmlformats.org/wordprocessingml/2006/main">
            <w:rFonts w:ascii="Arial" w:cs="Arial" w:eastAsia="Arial" w:hAnsi="Arial"/>
            <w:sz w:val="16"/>
            <w:szCs w:val="16"/>
            <w:color w:val="231F20"/>
          </w:rPr>
          <w:t xml:space="preserve">et la publication de l'iNAV peuvent être obtenues à l'adresse</w:t>
        </w:r>
      </w:hyperlink>
      <w:hyperlink r:id="rId17">
        <w:r>
          <w:rPr xmlns:w="http://schemas.openxmlformats.org/wordprocessingml/2006/main">
            <w:rFonts w:ascii="Arial" w:cs="Arial" w:eastAsia="Arial" w:hAnsi="Arial"/>
            <w:sz w:val="16"/>
            <w:szCs w:val="16"/>
            <w:color w:val="0000FF"/>
          </w:rPr>
          <w:t xml:space="preserve"> https://global.vanguard.com/ </w:t>
        </w:r>
      </w:hyperlink>
      <w:hyperlink r:id="rId17">
        <w:r>
          <w:rPr xmlns:w="http://schemas.openxmlformats.org/wordprocessingml/2006/main">
            <w:rFonts w:ascii="Arial" w:cs="Arial" w:eastAsia="Arial" w:hAnsi="Arial"/>
            <w:sz w:val="16"/>
            <w:szCs w:val="16"/>
            <w:color w:val="0000FF"/>
          </w:rPr>
          <w:t xml:space="preserve">portal/site/portal/ucits-documentation</w:t>
        </w:r>
      </w:hyperlink>
      <w:hyperlink r:id="rId17">
        <w:r>
          <w:rPr xmlns:w="http://schemas.openxmlformats.org/wordprocessingml/2006/main">
            <w:rFonts w:ascii="Arial" w:cs="Arial" w:eastAsia="Arial" w:hAnsi="Arial"/>
            <w:sz w:val="16"/>
            <w:szCs w:val="16"/>
            <w:color w:val="231F20"/>
          </w:rPr>
          <w:t xml:space="preserve">.</w:t>
        </w:r>
      </w:hyperlink>
      <w:hyperlink r:id="rId17">
        <w:r>
          <w:rPr xmlns:w="http://schemas.openxmlformats.org/wordprocessingml/2006/main">
            <w:rFonts w:ascii="Arial" w:cs="Arial" w:eastAsia="Arial" w:hAnsi="Arial"/>
            <w:sz w:val="16"/>
            <w:szCs w:val="16"/>
            <w:color w:val="231F20"/>
          </w:rPr>
          <w:t xml:space="preserve"> Les documents sont disponibles en </w:t>
        </w:r>
      </w:hyperlink>
      <w:r>
        <w:rPr xmlns:w="http://schemas.openxmlformats.org/wordprocessingml/2006/main">
          <w:rFonts w:ascii="Arial" w:cs="Arial" w:eastAsia="Arial" w:hAnsi="Arial"/>
          <w:sz w:val="16"/>
          <w:szCs w:val="16"/>
          <w:color w:val="231F20"/>
        </w:rPr>
        <w:t xml:space="preserve">anglais et sont gratuits.</w:t>
      </w:r>
    </w:p>
    <w:p>
      <w:pPr>
        <w:spacing w:after="0" w:line="425" w:lineRule="exact"/>
        <w:rPr>
          <w:rFonts w:ascii="Arial" w:cs="Arial" w:eastAsia="Arial" w:hAnsi="Arial"/>
          <w:sz w:val="16"/>
          <w:szCs w:val="16"/>
          <w:color w:val="0000FF"/>
        </w:rPr>
      </w:pPr>
    </w:p>
    <w:p>
      <w:pPr>
        <w:sectPr>
          <w:pgSz w:w="11900" w:h="16838" w:orient="portrait"/>
          <w:cols w:equalWidth="0" w:num="2">
            <w:col w:w="5423" w:space="260"/>
            <w:col w:w="5420"/>
          </w:cols>
          <w:pgMar w:left="397" w:top="552" w:right="406" w:bottom="1440" w:gutter="0" w:footer="0" w:header="0"/>
          <w:type w:val="continuous"/>
        </w:sect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Quels sont les risques et qu'est-ce que je pourrais obtenir en retour ?</w:t>
      </w:r>
    </w:p>
    <w:p>
      <w:pPr>
        <w:spacing w:after="0" w:line="118" w:lineRule="exact"/>
        <w:rPr>
          <w:rFonts w:ascii="Arial" w:cs="Arial" w:eastAsia="Arial" w:hAnsi="Arial"/>
          <w:sz w:val="16"/>
          <w:szCs w:val="16"/>
          <w:color w:val="0000FF"/>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Indicateur de risque</w:t>
      </w:r>
    </w:p>
    <w:p>
      <w:pPr>
        <w:spacing w:after="0" w:line="20" w:lineRule="exact"/>
        <w:rPr>
          <w:rFonts w:ascii="Arial" w:cs="Arial" w:eastAsia="Arial" w:hAnsi="Arial"/>
          <w:sz w:val="16"/>
          <w:szCs w:val="16"/>
          <w:color w:val="0000FF"/>
        </w:rPr>
      </w:pPr>
      <w:r>
        <w:rPr>
          <w:rFonts w:ascii="Arial" w:cs="Arial" w:eastAsia="Arial" w:hAnsi="Arial"/>
          <w:sz w:val="16"/>
          <w:szCs w:val="16"/>
          <w:color w:val="0000FF"/>
        </w:rPr>
        <w:drawing>
          <wp:anchor simplePos="0" relativeHeight="251657728" behindDoc="1" locked="0" layoutInCell="0" allowOverlap="1">
            <wp:simplePos x="0" y="0"/>
            <wp:positionH relativeFrom="column">
              <wp:posOffset>17145</wp:posOffset>
            </wp:positionH>
            <wp:positionV relativeFrom="paragraph">
              <wp:posOffset>161290</wp:posOffset>
            </wp:positionV>
            <wp:extent cx="3407410" cy="39497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extLst>
                    </a:blip>
                    <a:srcRect/>
                    <a:stretch>
                      <a:fillRect/>
                    </a:stretch>
                  </pic:blipFill>
                  <pic:spPr bwMode="auto">
                    <a:xfrm>
                      <a:off x="0" y="0"/>
                      <a:ext cx="3407410" cy="394970"/>
                    </a:xfrm>
                    <a:prstGeom prst="rect">
                      <a:avLst/>
                    </a:prstGeom>
                    <a:noFill/>
                  </pic:spPr>
                </pic:pic>
              </a:graphicData>
            </a:graphic>
          </wp:anchor>
        </w:drawing>
      </w:r>
    </w:p>
    <w:p>
      <w:pPr>
        <w:spacing w:after="0" w:line="379" w:lineRule="exact"/>
        <w:rPr>
          <w:rFonts w:ascii="Arial" w:cs="Arial" w:eastAsia="Arial" w:hAnsi="Arial"/>
          <w:sz w:val="16"/>
          <w:szCs w:val="16"/>
          <w:color w:val="0000FF"/>
        </w:rPr>
      </w:pPr>
    </w:p>
    <w:tbl>
      <w:tblPr>
        <w:tblLayout w:type="fixed"/>
        <w:tblInd w:w="63" w:type="dxa"/>
        <w:tblCellMar>
          <w:top w:w="0" w:type="dxa"/>
          <w:left w:w="0" w:type="dxa"/>
          <w:bottom w:w="0" w:type="dxa"/>
          <w:right w:w="0" w:type="dxa"/>
        </w:tblCellMar>
      </w:tblPr>
      <w:tr>
        <w:trPr>
          <w:trHeight w:val="325"/>
        </w:trPr>
        <w:tc>
          <w:tcPr>
            <w:tcW w:w="880" w:type="dxa"/>
            <w:vAlign w:val="bottom"/>
            <w:gridSpan w:val="2"/>
          </w:tcPr>
          <w:p>
            <w:pPr xmlns:w="http://schemas.openxmlformats.org/wordprocessingml/2006/main">
              <w:jc w:val="right"/>
              <w:ind w:right="440"/>
              <w:spacing w:after="0"/>
              <w:rPr>
                <w:sz w:val="20"/>
                <w:szCs w:val="20"/>
                <w:color w:val="auto"/>
              </w:rPr>
            </w:pPr>
            <w:r>
              <w:rPr xmlns:w="http://schemas.openxmlformats.org/wordprocessingml/2006/main">
                <w:rFonts w:ascii="Arial" w:cs="Arial" w:eastAsia="Arial" w:hAnsi="Arial"/>
                <w:sz w:val="24"/>
                <w:szCs w:val="24"/>
                <w:color w:val="auto"/>
              </w:rPr>
              <w:t xml:space="preserve">1</w:t>
            </w:r>
          </w:p>
        </w:tc>
        <w:tc>
          <w:tcPr>
            <w:tcW w:w="640" w:type="dxa"/>
            <w:vAlign w:val="bottom"/>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4"/>
                <w:szCs w:val="24"/>
                <w:color w:val="auto"/>
              </w:rPr>
              <w:t xml:space="preserve">2</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color w:val="auto"/>
              </w:rPr>
              <w:t xml:space="preserve">3</w:t>
            </w:r>
          </w:p>
        </w:tc>
        <w:tc>
          <w:tcPr>
            <w:tcW w:w="76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color w:val="auto"/>
              </w:rPr>
              <w:t xml:space="preserve">4</w:t>
            </w:r>
          </w:p>
        </w:tc>
        <w:tc>
          <w:tcPr>
            <w:tcW w:w="760" w:type="dxa"/>
            <w:vAlign w:val="bottom"/>
          </w:tcPr>
          <w:p>
            <w:pPr xmlns:w="http://schemas.openxmlformats.org/wordprocessingml/2006/main">
              <w:jc w:val="right"/>
              <w:ind w:right="200"/>
              <w:spacing w:after="0"/>
              <w:rPr>
                <w:sz w:val="20"/>
                <w:szCs w:val="20"/>
                <w:color w:val="auto"/>
              </w:rPr>
            </w:pPr>
            <w:r>
              <w:rPr xmlns:w="http://schemas.openxmlformats.org/wordprocessingml/2006/main">
                <w:rFonts w:ascii="Arial" w:cs="Arial" w:eastAsia="Arial" w:hAnsi="Arial"/>
                <w:sz w:val="24"/>
                <w:szCs w:val="24"/>
                <w:color w:val="FFFFFF"/>
              </w:rPr>
              <w:t xml:space="preserve">5</w:t>
            </w:r>
          </w:p>
        </w:tc>
        <w:tc>
          <w:tcPr>
            <w:tcW w:w="620" w:type="dxa"/>
            <w:vAlign w:val="bottom"/>
          </w:tcPr>
          <w:p>
            <w:pPr xmlns:w="http://schemas.openxmlformats.org/wordprocessingml/2006/main">
              <w:jc w:val="right"/>
              <w:ind w:right="60"/>
              <w:spacing w:after="0"/>
              <w:rPr>
                <w:sz w:val="20"/>
                <w:szCs w:val="20"/>
                <w:color w:val="auto"/>
              </w:rPr>
            </w:pPr>
            <w:r>
              <w:rPr xmlns:w="http://schemas.openxmlformats.org/wordprocessingml/2006/main">
                <w:rFonts w:ascii="Arial" w:cs="Arial" w:eastAsia="Arial" w:hAnsi="Arial"/>
                <w:sz w:val="24"/>
                <w:szCs w:val="24"/>
                <w:color w:val="auto"/>
              </w:rPr>
              <w:t xml:space="preserve">6</w:t>
            </w:r>
          </w:p>
        </w:tc>
        <w:tc>
          <w:tcPr>
            <w:tcW w:w="86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color w:val="auto"/>
              </w:rPr>
              <w:t xml:space="preserve">7</w:t>
            </w:r>
          </w:p>
        </w:tc>
        <w:tc>
          <w:tcPr>
            <w:tcW w:w="60" w:type="dxa"/>
            <w:vAlign w:val="bottom"/>
          </w:tcPr>
          <w:p>
            <w:pPr>
              <w:spacing w:after="0"/>
              <w:rPr>
                <w:sz w:val="24"/>
                <w:szCs w:val="24"/>
                <w:color w:val="auto"/>
              </w:rPr>
            </w:pPr>
          </w:p>
        </w:tc>
      </w:tr>
      <w:tr>
        <w:trPr>
          <w:trHeight w:val="396"/>
        </w:trPr>
        <w:tc>
          <w:tcPr>
            <w:tcW w:w="40" w:type="dxa"/>
            <w:vAlign w:val="bottom"/>
          </w:tcPr>
          <w:p>
            <w:pPr>
              <w:spacing w:after="0"/>
              <w:rPr>
                <w:sz w:val="24"/>
                <w:szCs w:val="24"/>
                <w:color w:val="auto"/>
              </w:rPr>
            </w:pPr>
          </w:p>
        </w:tc>
        <w:tc>
          <w:tcPr>
            <w:tcW w:w="840" w:type="dxa"/>
            <w:vAlign w:val="bottom"/>
            <w:tcBorders>
              <w:bottom w:val="single" w:sz="8" w:color="auto"/>
            </w:tcBorders>
          </w:tcPr>
          <w:p>
            <w:pPr>
              <w:spacing w:after="0"/>
              <w:rPr>
                <w:sz w:val="24"/>
                <w:szCs w:val="24"/>
                <w:color w:val="auto"/>
              </w:rPr>
            </w:pPr>
          </w:p>
        </w:tc>
        <w:tc>
          <w:tcPr>
            <w:tcW w:w="640" w:type="dxa"/>
            <w:vAlign w:val="bottom"/>
            <w:tcBorders>
              <w:bottom w:val="single" w:sz="8" w:color="auto"/>
            </w:tcBorders>
          </w:tcPr>
          <w:p>
            <w:pPr>
              <w:spacing w:after="0"/>
              <w:rPr>
                <w:sz w:val="24"/>
                <w:szCs w:val="24"/>
                <w:color w:val="auto"/>
              </w:rPr>
            </w:pPr>
          </w:p>
        </w:tc>
        <w:tc>
          <w:tcPr>
            <w:tcW w:w="740" w:type="dxa"/>
            <w:vAlign w:val="bottom"/>
            <w:tcBorders>
              <w:bottom w:val="single" w:sz="8" w:color="auto"/>
            </w:tcBorders>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760" w:type="dxa"/>
            <w:vAlign w:val="bottom"/>
            <w:tcBorders>
              <w:bottom w:val="single" w:sz="8" w:color="auto"/>
            </w:tcBorders>
          </w:tcPr>
          <w:p>
            <w:pPr>
              <w:spacing w:after="0"/>
              <w:rPr>
                <w:sz w:val="24"/>
                <w:szCs w:val="24"/>
                <w:color w:val="auto"/>
              </w:rPr>
            </w:pPr>
          </w:p>
        </w:tc>
        <w:tc>
          <w:tcPr>
            <w:tcW w:w="620" w:type="dxa"/>
            <w:vAlign w:val="bottom"/>
            <w:tcBorders>
              <w:bottom w:val="single" w:sz="8" w:color="auto"/>
            </w:tcBorders>
          </w:tcPr>
          <w:p>
            <w:pPr>
              <w:spacing w:after="0"/>
              <w:rPr>
                <w:sz w:val="24"/>
                <w:szCs w:val="24"/>
                <w:color w:val="auto"/>
              </w:rPr>
            </w:pPr>
          </w:p>
        </w:tc>
        <w:tc>
          <w:tcPr>
            <w:tcW w:w="860" w:type="dxa"/>
            <w:vAlign w:val="bottom"/>
            <w:tcBorders>
              <w:bottom w:val="single" w:sz="8" w:color="auto"/>
            </w:tcBorders>
          </w:tcPr>
          <w:p>
            <w:pPr>
              <w:spacing w:after="0"/>
              <w:rPr>
                <w:sz w:val="24"/>
                <w:szCs w:val="24"/>
                <w:color w:val="auto"/>
              </w:rPr>
            </w:pPr>
          </w:p>
        </w:tc>
        <w:tc>
          <w:tcPr>
            <w:tcW w:w="60" w:type="dxa"/>
            <w:vAlign w:val="bottom"/>
          </w:tcPr>
          <w:p>
            <w:pPr>
              <w:spacing w:after="0"/>
              <w:rPr>
                <w:sz w:val="24"/>
                <w:szCs w:val="24"/>
                <w:color w:val="auto"/>
              </w:rPr>
            </w:pPr>
          </w:p>
        </w:tc>
      </w:tr>
      <w:tr>
        <w:trPr>
          <w:trHeight w:val="283"/>
        </w:trPr>
        <w:tc>
          <w:tcPr>
            <w:tcW w:w="880" w:type="dxa"/>
            <w:vAlign w:val="bottom"/>
            <w:gridSpan w:val="2"/>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14"/>
                <w:szCs w:val="14"/>
                <w:b w:val="1"/>
                <w:bCs w:val="1"/>
                <w:color w:val="231F20"/>
                <w:w w:val="97"/>
              </w:rPr>
              <w:t xml:space="preserve">Risque réduit</w:t>
            </w:r>
          </w:p>
        </w:tc>
        <w:tc>
          <w:tcPr>
            <w:tcW w:w="640" w:type="dxa"/>
            <w:vAlign w:val="bottom"/>
          </w:tcPr>
          <w:p>
            <w:pPr>
              <w:spacing w:after="0"/>
              <w:rPr>
                <w:sz w:val="24"/>
                <w:szCs w:val="24"/>
                <w:color w:val="auto"/>
              </w:rPr>
            </w:pPr>
          </w:p>
        </w:tc>
        <w:tc>
          <w:tcPr>
            <w:tcW w:w="74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76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900" w:type="dxa"/>
            <w:vAlign w:val="bottom"/>
            <w:gridSpan w:val="2"/>
          </w:tcPr>
          <w:p>
            <w:pPr xmlns:w="http://schemas.openxmlformats.org/wordprocessingml/2006/main">
              <w:jc w:val="center"/>
              <w:ind w:left="65"/>
              <w:spacing w:after="0"/>
              <w:rPr>
                <w:sz w:val="20"/>
                <w:szCs w:val="20"/>
                <w:color w:val="auto"/>
              </w:rPr>
            </w:pPr>
            <w:r>
              <w:rPr xmlns:w="http://schemas.openxmlformats.org/wordprocessingml/2006/main">
                <w:rFonts w:ascii="Arial" w:cs="Arial" w:eastAsia="Arial" w:hAnsi="Arial"/>
                <w:sz w:val="14"/>
                <w:szCs w:val="14"/>
                <w:b w:val="1"/>
                <w:bCs w:val="1"/>
                <w:color w:val="231F20"/>
              </w:rPr>
              <w:t xml:space="preserve">Risque plus élevé</w:t>
            </w:r>
          </w:p>
        </w:tc>
      </w:tr>
    </w:tbl>
    <w:p>
      <w:pPr>
        <w:spacing w:after="0" w:line="20" w:lineRule="exact"/>
        <w:rPr>
          <w:rFonts w:ascii="Arial" w:cs="Arial" w:eastAsia="Arial" w:hAnsi="Arial"/>
          <w:sz w:val="16"/>
          <w:szCs w:val="16"/>
          <w:color w:val="0000FF"/>
        </w:rPr>
      </w:pPr>
      <w:r>
        <w:rPr>
          <w:rFonts w:ascii="Arial" w:cs="Arial" w:eastAsia="Arial" w:hAnsi="Arial"/>
          <w:sz w:val="16"/>
          <w:szCs w:val="16"/>
          <w:color w:val="0000FF"/>
        </w:rPr>
        <w:drawing>
          <wp:anchor simplePos="0" relativeHeight="251657728" behindDoc="1" locked="0" layoutInCell="0" allowOverlap="1">
            <wp:simplePos x="0" y="0"/>
            <wp:positionH relativeFrom="column">
              <wp:posOffset>36830</wp:posOffset>
            </wp:positionH>
            <wp:positionV relativeFrom="paragraph">
              <wp:posOffset>-241300</wp:posOffset>
            </wp:positionV>
            <wp:extent cx="79375" cy="1098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extLst>
                    </a:blip>
                    <a:srcRect/>
                    <a:stretch>
                      <a:fillRect/>
                    </a:stretch>
                  </pic:blipFill>
                  <pic:spPr bwMode="auto">
                    <a:xfrm>
                      <a:off x="0" y="0"/>
                      <a:ext cx="79375" cy="109855"/>
                    </a:xfrm>
                    <a:prstGeom prst="rect">
                      <a:avLst/>
                    </a:prstGeom>
                    <a:noFill/>
                  </pic:spPr>
                </pic:pic>
              </a:graphicData>
            </a:graphic>
          </wp:anchor>
        </w:drawing>
        <w:drawing>
          <wp:anchor simplePos="0" relativeHeight="251657728" behindDoc="1" locked="0" layoutInCell="0" allowOverlap="1">
            <wp:simplePos x="0" y="0"/>
            <wp:positionH relativeFrom="column">
              <wp:posOffset>3319780</wp:posOffset>
            </wp:positionH>
            <wp:positionV relativeFrom="paragraph">
              <wp:posOffset>-241300</wp:posOffset>
            </wp:positionV>
            <wp:extent cx="79375" cy="1098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extLst>
                    </a:blip>
                    <a:srcRect/>
                    <a:stretch>
                      <a:fillRect/>
                    </a:stretch>
                  </pic:blipFill>
                  <pic:spPr bwMode="auto">
                    <a:xfrm>
                      <a:off x="0" y="0"/>
                      <a:ext cx="79375" cy="109855"/>
                    </a:xfrm>
                    <a:prstGeom prst="rect">
                      <a:avLst/>
                    </a:prstGeom>
                    <a:noFill/>
                  </pic:spPr>
                </pic:pic>
              </a:graphicData>
            </a:graphic>
          </wp:anchor>
        </w:drawing>
        <w:drawing>
          <wp:anchor simplePos="0" relativeHeight="251657728" behindDoc="1" locked="0" layoutInCell="0" allowOverlap="1">
            <wp:simplePos x="0" y="0"/>
            <wp:positionH relativeFrom="column">
              <wp:posOffset>-71120</wp:posOffset>
            </wp:positionH>
            <wp:positionV relativeFrom="paragraph">
              <wp:posOffset>69850</wp:posOffset>
            </wp:positionV>
            <wp:extent cx="617855" cy="5029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extLst>
                    </a:blip>
                    <a:srcRect/>
                    <a:stretch>
                      <a:fillRect/>
                    </a:stretch>
                  </pic:blipFill>
                  <pic:spPr bwMode="auto">
                    <a:xfrm>
                      <a:off x="0" y="0"/>
                      <a:ext cx="617855" cy="502920"/>
                    </a:xfrm>
                    <a:prstGeom prst="rect">
                      <a:avLst/>
                    </a:prstGeom>
                    <a:noFill/>
                  </pic:spPr>
                </pic:pic>
              </a:graphicData>
            </a:graphic>
          </wp:anchor>
        </w:drawing>
      </w:r>
    </w:p>
    <w:p>
      <w:pPr>
        <w:spacing w:after="0" w:line="176" w:lineRule="exact"/>
        <w:rPr>
          <w:rFonts w:ascii="Arial" w:cs="Arial" w:eastAsia="Arial" w:hAnsi="Arial"/>
          <w:sz w:val="16"/>
          <w:szCs w:val="16"/>
          <w:color w:val="0000FF"/>
        </w:rPr>
      </w:pPr>
    </w:p>
    <w:p>
      <w:pPr xmlns:w="http://schemas.openxmlformats.org/wordprocessingml/2006/main">
        <w:jc w:val="both"/>
        <w:ind w:left="823" w:right="140"/>
        <w:spacing w:after="0" w:line="260" w:lineRule="auto"/>
        <w:rPr>
          <w:sz w:val="20"/>
          <w:szCs w:val="20"/>
          <w:color w:val="auto"/>
        </w:rPr>
      </w:pPr>
      <w:r>
        <w:rPr xmlns:w="http://schemas.openxmlformats.org/wordprocessingml/2006/main">
          <w:rFonts w:ascii="Arial" w:cs="Arial" w:eastAsia="Arial" w:hAnsi="Arial"/>
          <w:sz w:val="18"/>
          <w:szCs w:val="18"/>
          <w:color w:val="231F20"/>
        </w:rPr>
        <w:t xml:space="preserve">L'indicateur de risque suppose que vous conservez le Fonds pendant 5 ans.</w:t>
      </w:r>
      <w:r>
        <w:rPr xmlns:w="http://schemas.openxmlformats.org/wordprocessingml/2006/main">
          <w:rFonts w:ascii="Arial" w:cs="Arial" w:eastAsia="Arial" w:hAnsi="Arial"/>
          <w:sz w:val="18"/>
          <w:szCs w:val="18"/>
          <w:color w:val="231F20"/>
        </w:rPr>
        <w:t xml:space="preserve"> Le risque réel peut varier considérablement si vous encaissez à un stade précoce et que vous récupérez peut-être moins.</w:t>
      </w:r>
    </w:p>
    <w:p>
      <w:pPr>
        <w:spacing w:after="0" w:line="289" w:lineRule="exact"/>
        <w:rPr>
          <w:rFonts w:ascii="Arial" w:cs="Arial" w:eastAsia="Arial" w:hAnsi="Arial"/>
          <w:sz w:val="16"/>
          <w:szCs w:val="16"/>
          <w:color w:val="0000FF"/>
        </w:r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Il se peut que vous ne puissiez pas encaisser en avance.</w:t>
      </w:r>
      <w:r>
        <w:rPr xmlns:w="http://schemas.openxmlformats.org/wordprocessingml/2006/main">
          <w:rFonts w:ascii="Arial" w:cs="Arial" w:eastAsia="Arial" w:hAnsi="Arial"/>
          <w:sz w:val="16"/>
          <w:szCs w:val="16"/>
          <w:color w:val="231F20"/>
        </w:rPr>
        <w:t xml:space="preserve"> Vous devrez peut-être payer des frais supplémentaires importants pour encaisser tôt.</w:t>
      </w:r>
      <w:r>
        <w:rPr xmlns:w="http://schemas.openxmlformats.org/wordprocessingml/2006/main">
          <w:rFonts w:ascii="Arial" w:cs="Arial" w:eastAsia="Arial" w:hAnsi="Arial"/>
          <w:sz w:val="16"/>
          <w:szCs w:val="16"/>
          <w:color w:val="231F20"/>
        </w:rPr>
        <w:t xml:space="preserve"> Il se peut que vous ne puissiez pas vendre facilement vos actions du Fonds ou que vous deviez les vendre à un prix qui a une incidence importante sur votre rendement.</w:t>
      </w:r>
    </w:p>
    <w:p>
      <w:pPr>
        <w:spacing w:after="0" w:line="21" w:lineRule="exact"/>
        <w:rPr>
          <w:rFonts w:ascii="Arial" w:cs="Arial" w:eastAsia="Arial" w:hAnsi="Arial"/>
          <w:sz w:val="16"/>
          <w:szCs w:val="16"/>
          <w:color w:val="0000FF"/>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L'indicateur synthétique de risque est un guide du niveau de risque de ce Fonds par rapport aux autres Fonds.</w:t>
      </w:r>
      <w:r>
        <w:rPr xmlns:w="http://schemas.openxmlformats.org/wordprocessingml/2006/main">
          <w:rFonts w:ascii="Arial" w:cs="Arial" w:eastAsia="Arial" w:hAnsi="Arial"/>
          <w:sz w:val="16"/>
          <w:szCs w:val="16"/>
          <w:color w:val="231F20"/>
        </w:rPr>
        <w:t xml:space="preserve"> Cela montre à quel point il est probable que le FMI sera perdant</w:t>
      </w:r>
    </w:p>
    <w:p>
      <w:pPr xmlns:w="http://schemas.openxmlformats.org/wordprocessingml/2006/main">
        <w:spacing w:after="0" w:line="20" w:lineRule="exact"/>
        <w:rPr>
          <w:rFonts w:ascii="Arial" w:cs="Arial" w:eastAsia="Arial" w:hAnsi="Arial"/>
          <w:sz w:val="16"/>
          <w:szCs w:val="16"/>
          <w:color w:val="0000FF"/>
        </w:rPr>
      </w:pPr>
      <w:r>
        <w:rPr xmlns:w="http://schemas.openxmlformats.org/wordprocessingml/2006/main">
          <w:rFonts w:ascii="Arial" w:cs="Arial" w:eastAsia="Arial" w:hAnsi="Arial"/>
          <w:sz w:val="16"/>
          <w:szCs w:val="16"/>
          <w:color w:val="0000FF"/>
        </w:rPr>
        <w:br xmlns:w="http://schemas.openxmlformats.org/wordprocessingml/2006/main" w:type="column"/>
      </w:r>
    </w:p>
    <w:p>
      <w:pPr>
        <w:spacing w:after="0" w:line="368"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de l'argent à cause de mouvements sur les marchés ou parce que nous ne sommes pas en mesure de vous payer.</w:t>
      </w:r>
    </w:p>
    <w:p>
      <w:pPr>
        <w:spacing w:after="0" w:line="14" w:lineRule="exact"/>
        <w:rPr>
          <w:rFonts w:ascii="Arial" w:cs="Arial" w:eastAsia="Arial" w:hAnsi="Arial"/>
          <w:sz w:val="16"/>
          <w:szCs w:val="16"/>
          <w:color w:val="0000FF"/>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Nous avons classé ce fonds en 5 sur 7, ce qui représente une catégorie de risque moyen-élevé.</w:t>
      </w:r>
      <w:r>
        <w:rPr xmlns:w="http://schemas.openxmlformats.org/wordprocessingml/2006/main">
          <w:rFonts w:ascii="Arial" w:cs="Arial" w:eastAsia="Arial" w:hAnsi="Arial"/>
          <w:sz w:val="16"/>
          <w:szCs w:val="16"/>
          <w:color w:val="231F20"/>
        </w:rPr>
        <w:t xml:space="preserve"> Cela évalue à un niveau moyen-élevé les pertes potentielles de rendement futur, et les mauvaises conditions du marché auront probablement une incidence sur la capacité du Fonds à vous payer.</w:t>
      </w:r>
    </w:p>
    <w:p>
      <w:pPr>
        <w:spacing w:after="0" w:line="17" w:lineRule="exact"/>
        <w:rPr>
          <w:rFonts w:ascii="Arial" w:cs="Arial" w:eastAsia="Arial" w:hAnsi="Arial"/>
          <w:sz w:val="16"/>
          <w:szCs w:val="16"/>
          <w:color w:val="0000FF"/>
        </w:rPr>
      </w:pPr>
    </w:p>
    <w:p>
      <w:pPr xmlns:w="http://schemas.openxmlformats.org/wordprocessingml/2006/main">
        <w:jc w:val="both"/>
        <w:spacing w:after="0" w:line="231" w:lineRule="auto"/>
        <w:rPr>
          <w:sz w:val="20"/>
          <w:szCs w:val="20"/>
          <w:color w:val="auto"/>
        </w:rPr>
      </w:pPr>
      <w:r>
        <w:rPr xmlns:w="http://schemas.openxmlformats.org/wordprocessingml/2006/main">
          <w:rFonts w:ascii="Arial" w:cs="Arial" w:eastAsia="Arial" w:hAnsi="Arial"/>
          <w:sz w:val="16"/>
          <w:szCs w:val="16"/>
          <w:b w:val="1"/>
          <w:bCs w:val="1"/>
          <w:color w:val="231F20"/>
        </w:rPr>
        <w:t xml:space="preserve">Soyez conscient du risque de change.</w:t>
      </w:r>
      <w:r>
        <w:rPr xmlns:w="http://schemas.openxmlformats.org/wordprocessingml/2006/main">
          <w:rFonts w:ascii="Arial" w:cs="Arial" w:eastAsia="Arial" w:hAnsi="Arial"/>
          <w:sz w:val="16"/>
          <w:szCs w:val="16"/>
          <w:b w:val="1"/>
          <w:bCs w:val="1"/>
          <w:color w:val="231F20"/>
        </w:rPr>
        <w:t xml:space="preserve"> Vous pouvez recevoir des paiements dans une devise différente de la devise de base du Fonds, de sorte que le rendement final que vous obtiendrez dépend du taux de change entre les deux devises.</w:t>
      </w:r>
      <w:r>
        <w:rPr xmlns:w="http://schemas.openxmlformats.org/wordprocessingml/2006/main">
          <w:rFonts w:ascii="Arial" w:cs="Arial" w:eastAsia="Arial" w:hAnsi="Arial"/>
          <w:sz w:val="16"/>
          <w:szCs w:val="16"/>
          <w:b w:val="1"/>
          <w:bCs w:val="1"/>
          <w:color w:val="231F20"/>
        </w:rPr>
        <w:t xml:space="preserve"> Ce risque n'est pas pris en compte dans l'indicateur présenté ci-dessus.</w:t>
      </w:r>
    </w:p>
    <w:p>
      <w:pPr>
        <w:spacing w:after="0" w:line="83"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Outre les risques de marché inclus dans l'indicateur de risque, d'autres risques peuvent affecter le Fonds, notamment le risque de contrepartie, le risque de suivi de l'indice et le risque d'investissement.</w:t>
      </w:r>
    </w:p>
    <w:p>
      <w:pPr>
        <w:spacing w:after="0" w:line="14"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Pour plus d'informations sur les risques, veuillez consulter la section « Facteurs de risque » du prospectus sur notre site Web à l'adresse https://global.vanguard.com</w:t>
      </w:r>
    </w:p>
    <w:p>
      <w:pPr>
        <w:spacing w:after="0" w:line="4" w:lineRule="exact"/>
        <w:rPr>
          <w:rFonts w:ascii="Arial" w:cs="Arial" w:eastAsia="Arial" w:hAnsi="Arial"/>
          <w:sz w:val="16"/>
          <w:szCs w:val="16"/>
          <w:color w:val="0000FF"/>
        </w:rPr>
      </w:pPr>
    </w:p>
    <w:p>
      <w:pPr xmlns:w="http://schemas.openxmlformats.org/wordprocessingml/2006/main">
        <w:jc w:val="both"/>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Ce fonds ne comprend aucune protection contre les performances futures du marché, de sorte que vous pourriez perdre une partie ou la totalité de votre investissement.</w:t>
      </w:r>
    </w:p>
    <w:p>
      <w:pPr>
        <w:spacing w:after="0" w:line="13" w:lineRule="exact"/>
        <w:rPr>
          <w:rFonts w:ascii="Arial" w:cs="Arial" w:eastAsia="Arial" w:hAnsi="Arial"/>
          <w:sz w:val="16"/>
          <w:szCs w:val="16"/>
          <w:color w:val="0000FF"/>
        </w:rPr>
      </w:pPr>
    </w:p>
    <w:p>
      <w:pPr xmlns:w="http://schemas.openxmlformats.org/wordprocessingml/2006/main">
        <w:jc w:val="both"/>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La valeur des actions et des titres liés à des actions peut être affectée par les mouvements quotidiens des marchés boursiers.</w:t>
      </w:r>
      <w:r>
        <w:rPr xmlns:w="http://schemas.openxmlformats.org/wordprocessingml/2006/main">
          <w:rFonts w:ascii="Arial" w:cs="Arial" w:eastAsia="Arial" w:hAnsi="Arial"/>
          <w:sz w:val="16"/>
          <w:szCs w:val="16"/>
          <w:color w:val="231F20"/>
        </w:rPr>
        <w:t xml:space="preserve"> Parmi les autres facteurs influents figurent les événements politiques, les nouvelles économiques, les bénéfices des entreprises et les événements d'entreprise importants.</w:t>
      </w:r>
    </w:p>
    <w:p>
      <w:pPr>
        <w:sectPr>
          <w:pgSz w:w="11900" w:h="16838" w:orient="portrait"/>
          <w:cols w:equalWidth="0" w:num="2">
            <w:col w:w="5423" w:space="260"/>
            <w:col w:w="5420"/>
          </w:cols>
          <w:pgMar w:left="397" w:top="552" w:right="406" w:bottom="1440" w:gutter="0" w:footer="0" w:header="0"/>
          <w:type w:val="continuous"/>
        </w:sectPr>
      </w:pPr>
    </w:p>
    <w:bookmarkStart w:id="1" w:name="page2"/>
    <w:bookmarkEnd w:id="1"/>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233045</wp:posOffset>
            </wp:positionH>
            <wp:positionV relativeFrom="page">
              <wp:posOffset>334010</wp:posOffset>
            </wp:positionV>
            <wp:extent cx="7094220" cy="4445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r>
        <w:rPr xmlns:w="http://schemas.openxmlformats.org/wordprocessingml/2006/main">
          <w:rFonts w:ascii="Arial" w:cs="Arial" w:eastAsia="Arial" w:hAnsi="Arial"/>
          <w:sz w:val="24"/>
          <w:szCs w:val="24"/>
          <w:color w:val="231F20"/>
        </w:rPr>
        <w:t xml:space="preserve">Scénarios de performances</w:t>
      </w:r>
    </w:p>
    <w:p>
      <w:pPr>
        <w:spacing w:after="0" w:line="112" w:lineRule="exact"/>
        <w:rPr>
          <w:sz w:val="20"/>
          <w:szCs w:val="20"/>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Ce que vous obtiendrez de ce fonds dépend des performances futures du marché.</w:t>
      </w:r>
      <w:r>
        <w:rPr xmlns:w="http://schemas.openxmlformats.org/wordprocessingml/2006/main">
          <w:rFonts w:ascii="Arial" w:cs="Arial" w:eastAsia="Arial" w:hAnsi="Arial"/>
          <w:sz w:val="16"/>
          <w:szCs w:val="16"/>
          <w:color w:val="231F20"/>
        </w:rPr>
        <w:t xml:space="preserve"> L'évolution future du marché est incertaine et ne peut être prédite avec précision.</w:t>
      </w:r>
    </w:p>
    <w:p>
      <w:pPr>
        <w:spacing w:after="0" w:line="14" w:lineRule="exact"/>
        <w:rPr>
          <w:sz w:val="20"/>
          <w:szCs w:val="20"/>
          <w:color w:val="auto"/>
        </w:rPr>
      </w:pPr>
    </w:p>
    <w:p>
      <w:pPr xmlns:w="http://schemas.openxmlformats.org/wordprocessingml/2006/main">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Les scénarios défavorables, modérés et favorables présentés sont des illustrations qui utilisent les performances les plus mauvaises, moyennes et meilleures de l'indice au cours des 10 dernières années.</w:t>
      </w:r>
      <w:r>
        <w:rPr xmlns:w="http://schemas.openxmlformats.org/wordprocessingml/2006/main">
          <w:rFonts w:ascii="Arial" w:cs="Arial" w:eastAsia="Arial" w:hAnsi="Arial"/>
          <w:sz w:val="16"/>
          <w:szCs w:val="16"/>
          <w:color w:val="231F20"/>
        </w:rPr>
        <w:t xml:space="preserve"> Les marchés pourraient évoluer très différemment à l'avenir.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43815</wp:posOffset>
            </wp:positionV>
            <wp:extent cx="7058025" cy="2673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extLst>
                    </a:blip>
                    <a:srcRect/>
                    <a:stretch>
                      <a:fillRect/>
                    </a:stretch>
                  </pic:blipFill>
                  <pic:spPr bwMode="auto">
                    <a:xfrm>
                      <a:off x="0" y="0"/>
                      <a:ext cx="7058025" cy="2673350"/>
                    </a:xfrm>
                    <a:prstGeom prst="rect">
                      <a:avLst/>
                    </a:prstGeom>
                    <a:noFill/>
                  </pic:spPr>
                </pic:pic>
              </a:graphicData>
            </a:graphic>
          </wp:anchor>
        </w:drawing>
      </w:r>
    </w:p>
    <w:p>
      <w:pPr>
        <w:spacing w:after="0" w:line="115" w:lineRule="exact"/>
        <w:rPr>
          <w:sz w:val="20"/>
          <w:szCs w:val="20"/>
          <w:color w:val="auto"/>
        </w:rPr>
      </w:pPr>
    </w:p>
    <w:p>
      <w:pPr xmlns:w="http://schemas.openxmlformats.org/wordprocessingml/2006/main">
        <w:ind w:left="63"/>
        <w:spacing w:after="0"/>
        <w:tabs>
          <w:tab w:leader="none" w:pos="7403" w:val="left"/>
        </w:tabs>
        <w:rPr>
          <w:sz w:val="20"/>
          <w:szCs w:val="20"/>
          <w:color w:val="auto"/>
        </w:rPr>
      </w:pPr>
      <w:r>
        <w:rPr xmlns:w="http://schemas.openxmlformats.org/wordprocessingml/2006/main">
          <w:rFonts w:ascii="Arial" w:cs="Arial" w:eastAsia="Arial" w:hAnsi="Arial"/>
          <w:sz w:val="16"/>
          <w:szCs w:val="16"/>
          <w:b w:val="1"/>
          <w:bCs w:val="1"/>
          <w:color w:val="231F20"/>
        </w:rPr>
        <w:t xml:space="preserve">Période de détention recommandée :</w:t>
        <w:tab xmlns:w="http://schemas.openxmlformats.org/wordprocessingml/2006/main"/>
      </w:r>
      <w:r>
        <w:rPr xmlns:w="http://schemas.openxmlformats.org/wordprocessingml/2006/main">
          <w:rFonts w:ascii="Arial" w:cs="Arial" w:eastAsia="Arial" w:hAnsi="Arial"/>
          <w:sz w:val="16"/>
          <w:szCs w:val="16"/>
          <w:b w:val="1"/>
          <w:bCs w:val="1"/>
          <w:color w:val="231F20"/>
        </w:rPr>
        <w:t xml:space="preserve">5 ans</w:t>
      </w:r>
    </w:p>
    <w:p>
      <w:pPr>
        <w:spacing w:after="0" w:line="113" w:lineRule="exact"/>
        <w:rPr>
          <w:sz w:val="20"/>
          <w:szCs w:val="20"/>
          <w:color w:val="auto"/>
        </w:rPr>
      </w:pPr>
    </w:p>
    <w:p>
      <w:pPr xmlns:w="http://schemas.openxmlformats.org/wordprocessingml/2006/main">
        <w:ind w:left="63"/>
        <w:spacing w:after="0"/>
        <w:tabs>
          <w:tab w:leader="none" w:pos="7403" w:val="left"/>
        </w:tabs>
        <w:rPr>
          <w:sz w:val="20"/>
          <w:szCs w:val="20"/>
          <w:color w:val="auto"/>
        </w:rPr>
      </w:pPr>
      <w:r>
        <w:rPr xmlns:w="http://schemas.openxmlformats.org/wordprocessingml/2006/main">
          <w:rFonts w:ascii="Arial" w:cs="Arial" w:eastAsia="Arial" w:hAnsi="Arial"/>
          <w:sz w:val="16"/>
          <w:szCs w:val="16"/>
          <w:b w:val="1"/>
          <w:bCs w:val="1"/>
          <w:color w:val="231F20"/>
        </w:rPr>
        <w:t xml:space="preserve">Exemple d'investissement :</w:t>
        <w:tab xmlns:w="http://schemas.openxmlformats.org/wordprocessingml/2006/main"/>
      </w:r>
      <w:r>
        <w:rPr xmlns:w="http://schemas.openxmlformats.org/wordprocessingml/2006/main">
          <w:rFonts w:ascii="Arial" w:cs="Arial" w:eastAsia="Arial" w:hAnsi="Arial"/>
          <w:sz w:val="16"/>
          <w:szCs w:val="16"/>
          <w:b w:val="1"/>
          <w:bCs w:val="1"/>
          <w:color w:val="231F20"/>
        </w:rPr>
        <w:t xml:space="preserve">10 000 $</w:t>
      </w:r>
    </w:p>
    <w:p>
      <w:pPr>
        <w:spacing w:after="0" w:line="73" w:lineRule="exact"/>
        <w:rPr>
          <w:sz w:val="20"/>
          <w:szCs w:val="20"/>
          <w:color w:val="auto"/>
        </w:rPr>
      </w:pPr>
    </w:p>
    <w:p>
      <w:pPr xmlns:w="http://schemas.openxmlformats.org/wordprocessingml/2006/main">
        <w:ind w:left="972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Si vous quittez après 5 heures</w:t>
      </w:r>
    </w:p>
    <w:p>
      <w:pPr xmlns:w="http://schemas.openxmlformats.org/wordprocessingml/2006/main">
        <w:ind w:left="7503"/>
        <w:spacing w:after="0" w:line="192" w:lineRule="auto"/>
        <w:rPr>
          <w:sz w:val="20"/>
          <w:szCs w:val="20"/>
          <w:color w:val="auto"/>
        </w:rPr>
      </w:pPr>
      <w:r>
        <w:rPr xmlns:w="http://schemas.openxmlformats.org/wordprocessingml/2006/main">
          <w:rFonts w:ascii="Arial" w:cs="Arial" w:eastAsia="Arial" w:hAnsi="Arial"/>
          <w:sz w:val="10"/>
          <w:szCs w:val="10"/>
          <w:b w:val="1"/>
          <w:bCs w:val="1"/>
          <w:color w:val="231F20"/>
        </w:rPr>
        <w:t xml:space="preserve">Si vous quittez après 1 an</w:t>
      </w:r>
    </w:p>
    <w:p>
      <w:pPr xmlns:w="http://schemas.openxmlformats.org/wordprocessingml/2006/main">
        <w:ind w:left="10583"/>
        <w:spacing w:after="0" w:line="230" w:lineRule="auto"/>
        <w:rPr>
          <w:sz w:val="20"/>
          <w:szCs w:val="20"/>
          <w:color w:val="auto"/>
        </w:rPr>
      </w:pPr>
      <w:r>
        <w:rPr xmlns:w="http://schemas.openxmlformats.org/wordprocessingml/2006/main">
          <w:rFonts w:ascii="Arial" w:cs="Arial" w:eastAsia="Arial" w:hAnsi="Arial"/>
          <w:sz w:val="16"/>
          <w:szCs w:val="16"/>
          <w:b w:val="1"/>
          <w:bCs w:val="1"/>
          <w:color w:val="231F20"/>
        </w:rPr>
        <w:t xml:space="preserve">années</w:t>
      </w:r>
    </w:p>
    <w:p>
      <w:pPr>
        <w:sectPr>
          <w:pgSz w:w="11900" w:h="16838" w:orient="portrait"/>
          <w:cols w:equalWidth="0" w:num="1">
            <w:col w:w="11103"/>
          </w:cols>
          <w:pgMar w:left="397" w:top="606" w:right="406" w:bottom="1440" w:gutter="0" w:footer="0" w:header="0"/>
        </w:sectPr>
      </w:pPr>
    </w:p>
    <w:p>
      <w:pPr>
        <w:spacing w:after="0" w:line="69"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Scénarios</w:t>
      </w:r>
    </w:p>
    <w:p>
      <w:pPr>
        <w:spacing w:after="0" w:line="123"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Minimum</w:t>
      </w:r>
    </w:p>
    <w:p>
      <w:pPr>
        <w:spacing w:after="0" w:line="277"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Stress</w:t>
      </w:r>
    </w:p>
    <w:p>
      <w:pPr>
        <w:spacing w:after="0" w:line="200" w:lineRule="exact"/>
        <w:rPr>
          <w:sz w:val="20"/>
          <w:szCs w:val="20"/>
          <w:color w:val="auto"/>
        </w:rPr>
      </w:pPr>
    </w:p>
    <w:p>
      <w:pPr>
        <w:spacing w:after="0" w:line="23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Défavorable</w:t>
      </w:r>
    </w:p>
    <w:p>
      <w:pPr>
        <w:spacing w:after="0" w:line="200" w:lineRule="exact"/>
        <w:rPr>
          <w:sz w:val="20"/>
          <w:szCs w:val="20"/>
          <w:color w:val="auto"/>
        </w:rPr>
      </w:pPr>
    </w:p>
    <w:p>
      <w:pPr>
        <w:spacing w:after="0" w:line="24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Modéré</w:t>
      </w:r>
    </w:p>
    <w:p>
      <w:pPr>
        <w:spacing w:after="0" w:line="200" w:lineRule="exact"/>
        <w:rPr>
          <w:sz w:val="20"/>
          <w:szCs w:val="20"/>
          <w:color w:val="auto"/>
        </w:rPr>
      </w:pPr>
    </w:p>
    <w:p>
      <w:pPr>
        <w:spacing w:after="0" w:line="23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Favorable</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376" w:lineRule="exact"/>
        <w:rPr>
          <w:sz w:val="20"/>
          <w:szCs w:val="20"/>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29"/>
        </w:trPr>
        <w:tc>
          <w:tcPr>
            <w:tcW w:w="87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Il n'y a pas de rendement minimum garanti si vous quittez avant 5 ans.</w:t>
            </w:r>
            <w:r>
              <w:rPr xmlns:w="http://schemas.openxmlformats.org/wordprocessingml/2006/main">
                <w:rFonts w:ascii="Arial" w:cs="Arial" w:eastAsia="Arial" w:hAnsi="Arial"/>
                <w:sz w:val="16"/>
                <w:szCs w:val="16"/>
                <w:b w:val="1"/>
                <w:bCs w:val="1"/>
                <w:color w:val="231F20"/>
              </w:rPr>
              <w:t xml:space="preserve"> Vous pourriez perdre une partie ou la totalité de votre investissement.</w:t>
            </w:r>
          </w:p>
        </w:tc>
        <w:tc>
          <w:tcPr>
            <w:tcW w:w="820" w:type="dxa"/>
            <w:vAlign w:val="bottom"/>
          </w:tcPr>
          <w:p>
            <w:pPr>
              <w:spacing w:after="0"/>
              <w:rPr>
                <w:sz w:val="19"/>
                <w:szCs w:val="19"/>
                <w:color w:val="auto"/>
              </w:rPr>
            </w:pP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Ce que vous pourriez récupérer après les coûts</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970 $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1 010 $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Rendement moyen chaque année</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-90,30 %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-36,78 %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Ce que vous pourriez récupérer après les coûts</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8 140 $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8 630 $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Rendement moyen chaque année</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-18,60 %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-2,90 %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Ce que vous pourriez récupérer après les coûts</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11 360 $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17 760 $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Rendement moyen chaque année</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13,60 %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12,17 %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Ce que vous pourriez récupérer après les coûts</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15 590 $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23 210 $</w:t>
            </w:r>
          </w:p>
        </w:tc>
      </w:tr>
      <w:tr>
        <w:trPr>
          <w:trHeight w:val="307"/>
        </w:trPr>
        <w:tc>
          <w:tcPr>
            <w:tcW w:w="492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Rendement moyen chaque année</w:t>
            </w:r>
          </w:p>
        </w:tc>
        <w:tc>
          <w:tcPr>
            <w:tcW w:w="3820" w:type="dxa"/>
            <w:vAlign w:val="bottom"/>
          </w:tcPr>
          <w:p>
            <w:pPr xmlns:w="http://schemas.openxmlformats.org/wordprocessingml/2006/main">
              <w:jc w:val="right"/>
              <w:ind w:right="940"/>
              <w:spacing w:after="0"/>
              <w:rPr>
                <w:sz w:val="20"/>
                <w:szCs w:val="20"/>
                <w:color w:val="auto"/>
              </w:rPr>
            </w:pPr>
            <w:r>
              <w:rPr xmlns:w="http://schemas.openxmlformats.org/wordprocessingml/2006/main">
                <w:rFonts w:ascii="Arial" w:cs="Arial" w:eastAsia="Arial" w:hAnsi="Arial"/>
                <w:sz w:val="16"/>
                <w:szCs w:val="16"/>
                <w:color w:val="231F20"/>
              </w:rPr>
              <w:t xml:space="preserve">55,90 %</w:t>
            </w:r>
          </w:p>
        </w:tc>
        <w:tc>
          <w:tcPr>
            <w:tcW w:w="82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18,34 %</w:t>
            </w:r>
          </w:p>
        </w:tc>
      </w:tr>
    </w:tbl>
    <w:p>
      <w:pPr>
        <w:spacing w:after="0" w:line="164" w:lineRule="exact"/>
        <w:rPr>
          <w:sz w:val="20"/>
          <w:szCs w:val="20"/>
          <w:color w:val="auto"/>
        </w:rPr>
      </w:pPr>
    </w:p>
    <w:p>
      <w:pPr>
        <w:sectPr>
          <w:pgSz w:w="11900" w:h="16838" w:orient="portrait"/>
          <w:cols w:equalWidth="0" w:num="2">
            <w:col w:w="1083" w:space="380"/>
            <w:col w:w="9640"/>
          </w:cols>
          <w:pgMar w:left="397" w:top="606" w:right="406" w:bottom="1440" w:gutter="0" w:footer="0" w:header="0"/>
          <w:type w:val="continuous"/>
        </w:sectPr>
      </w:pPr>
    </w:p>
    <w:p>
      <w:pPr xmlns:w="http://schemas.openxmlformats.org/wordprocessingml/2006/main">
        <w:jc w:val="both"/>
        <w:ind w:left="3"/>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Les chiffres indiqués incluent tous les coûts du Fonds lui-même, mais peuvent ne pas inclure tous les coûts que vous payez à votre conseiller ou distributeur.</w:t>
      </w:r>
      <w:r>
        <w:rPr xmlns:w="http://schemas.openxmlformats.org/wordprocessingml/2006/main">
          <w:rFonts w:ascii="Arial" w:cs="Arial" w:eastAsia="Arial" w:hAnsi="Arial"/>
          <w:sz w:val="16"/>
          <w:szCs w:val="16"/>
          <w:color w:val="231F20"/>
        </w:rPr>
        <w:t xml:space="preserve"> Les chiffres ne tiennent pas compte de votre situation fiscale personnelle, ce qui peut aussi avoir une incidence sur le montant que vous recevez en retour.</w:t>
      </w:r>
    </w:p>
    <w:p>
      <w:pPr>
        <w:spacing w:after="0" w:line="21" w:lineRule="exact"/>
        <w:rPr>
          <w:sz w:val="20"/>
          <w:szCs w:val="20"/>
          <w:color w:val="auto"/>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Le scénario de crise montre ce que vous pourriez récupérer dans des circonstances de marché extrêmes.</w:t>
      </w:r>
    </w:p>
    <w:p>
      <w:pPr>
        <w:spacing w:after="0" w:line="1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Ce fonds ne peut pas être facilement encaissé.</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Scénario défavorable : Ce type de scénario s'est produit pour l'indice entre 2021 et 2023.</w:t>
      </w:r>
    </w:p>
    <w:p>
      <w:pPr>
        <w:spacing w:after="0" w:line="14" w:lineRule="exact"/>
        <w:rPr>
          <w:sz w:val="20"/>
          <w:szCs w:val="20"/>
          <w:color w:val="auto"/>
        </w:rPr>
      </w:pP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Scénario modéré : Ce type de scénario s'est produit pour l'indice entre 2013 et 2018.</w:t>
      </w:r>
    </w:p>
    <w:p>
      <w:pPr>
        <w:spacing w:after="0" w:line="13" w:lineRule="exact"/>
        <w:rPr>
          <w:sz w:val="20"/>
          <w:szCs w:val="20"/>
          <w:color w:val="auto"/>
        </w:rPr>
      </w:pPr>
    </w:p>
    <w:p>
      <w:pPr xmlns:w="http://schemas.openxmlformats.org/wordprocessingml/2006/main">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Scénario favorable : Ce type de scénario s'est produit pour l'indice entre 2016 et 2021.</w:t>
      </w:r>
    </w:p>
    <w:p>
      <w:pPr>
        <w:spacing w:after="0" w:line="196" w:lineRule="exact"/>
        <w:rPr>
          <w:sz w:val="20"/>
          <w:szCs w:val="20"/>
          <w:color w:val="auto"/>
        </w:rPr>
      </w:pPr>
    </w:p>
    <w:p>
      <w:pPr>
        <w:sectPr>
          <w:pgSz w:w="11900" w:h="16838" w:orient="portrait"/>
          <w:cols w:equalWidth="0" w:num="2">
            <w:col w:w="5423" w:space="260"/>
            <w:col w:w="5420"/>
          </w:cols>
          <w:pgMar w:left="397" w:top="606" w:right="406" w:bottom="1440" w:gutter="0" w:footer="0" w:header="0"/>
          <w:type w:val="continuous"/>
        </w:sect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Que se passe-t-il si VGIL n'est pas en mesure de payer ?</w:t>
      </w:r>
    </w:p>
    <w:p>
      <w:pPr>
        <w:spacing w:after="0" w:line="112" w:lineRule="exact"/>
        <w:rPr>
          <w:sz w:val="20"/>
          <w:szCs w:val="20"/>
          <w:color w:val="auto"/>
        </w:rPr>
      </w:pPr>
    </w:p>
    <w:p>
      <w:pPr xmlns:w="http://schemas.openxmlformats.org/wordprocessingml/2006/main">
        <w:jc w:val="both"/>
        <w:ind w:left="3"/>
        <w:spacing w:after="0" w:line="222" w:lineRule="auto"/>
        <w:rPr>
          <w:sz w:val="20"/>
          <w:szCs w:val="20"/>
          <w:color w:val="auto"/>
        </w:rPr>
      </w:pPr>
      <w:r>
        <w:rPr xmlns:w="http://schemas.openxmlformats.org/wordprocessingml/2006/main">
          <w:rFonts w:ascii="Arial" w:cs="Arial" w:eastAsia="Arial" w:hAnsi="Arial"/>
          <w:sz w:val="16"/>
          <w:szCs w:val="16"/>
          <w:color w:val="231F20"/>
        </w:rPr>
        <w:t xml:space="preserve">Les avoirs du Fonds sont conservés par son dépositaire.</w:t>
      </w:r>
      <w:r>
        <w:rPr xmlns:w="http://schemas.openxmlformats.org/wordprocessingml/2006/main">
          <w:rFonts w:ascii="Arial" w:cs="Arial" w:eastAsia="Arial" w:hAnsi="Arial"/>
          <w:sz w:val="16"/>
          <w:szCs w:val="16"/>
          <w:color w:val="231F20"/>
        </w:rPr>
        <w:t xml:space="preserve"> En cas d'insolvabilité de VGIL, les avoirs du Fonds placés sous la garde du dépositaire ne seront pas affectés.</w:t>
      </w:r>
      <w:r>
        <w:rPr xmlns:w="http://schemas.openxmlformats.org/wordprocessingml/2006/main">
          <w:rFonts w:ascii="Arial" w:cs="Arial" w:eastAsia="Arial" w:hAnsi="Arial"/>
          <w:sz w:val="16"/>
          <w:szCs w:val="16"/>
          <w:color w:val="231F20"/>
        </w:rPr>
        <w:t xml:space="preserve"> Toutefois, en cas d'insolvabilité du dépositaire ou de quelqu'un agissant en son nom, le Fonds peut subir une perte financière.</w:t>
      </w:r>
      <w:r>
        <w:rPr xmlns:w="http://schemas.openxmlformats.org/wordprocessingml/2006/main">
          <w:rFonts w:ascii="Arial" w:cs="Arial" w:eastAsia="Arial" w:hAnsi="Arial"/>
          <w:sz w:val="16"/>
          <w:szCs w:val="16"/>
          <w:color w:val="231F20"/>
        </w:rPr>
        <w:t xml:space="preserve"> Ce risque est atténué dans une certaine mesure par le fait que le dépositaire est tenu par la loi et la réglementation de séparer ses propres actifs des actifs du Fonds.</w:t>
      </w:r>
      <w:r>
        <w:rPr xmlns:w="http://schemas.openxmlformats.org/wordprocessingml/2006/main">
          <w:rFonts w:ascii="Arial" w:cs="Arial" w:eastAsia="Arial" w:hAnsi="Arial"/>
          <w:sz w:val="16"/>
          <w:szCs w:val="16"/>
          <w:color w:val="231F20"/>
        </w:rPr>
        <w:t xml:space="preserve"> Le dépositaire sera également responsable envers le Fonds et les investisseurs de toute perte résultant, entre autres, de sa négligence, de sa fraude ou de son manquement intentionnel à ses obligations (sous réserve de certaines limitations).</w:t>
      </w:r>
    </w:p>
    <w:p>
      <w:pPr>
        <w:spacing w:after="0" w:line="2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Il n'existe aucun système d'indemnisation ou de garantie qui vous protège contre une défaillance du dépositaire du Fonds.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2"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Quels sont les coûts?</w:t>
      </w:r>
    </w:p>
    <w:p>
      <w:pPr>
        <w:spacing w:after="0" w:line="112" w:lineRule="exact"/>
        <w:rPr>
          <w:sz w:val="20"/>
          <w:szCs w:val="20"/>
          <w:color w:val="auto"/>
        </w:rPr>
      </w:pPr>
    </w:p>
    <w:p>
      <w:pPr xmlns:w="http://schemas.openxmlformats.org/wordprocessingml/2006/main">
        <w:jc w:val="both"/>
        <w:ind w:left="3"/>
        <w:spacing w:after="0" w:line="248" w:lineRule="auto"/>
        <w:rPr>
          <w:sz w:val="20"/>
          <w:szCs w:val="20"/>
          <w:color w:val="auto"/>
        </w:rPr>
      </w:pPr>
      <w:r>
        <w:rPr xmlns:w="http://schemas.openxmlformats.org/wordprocessingml/2006/main">
          <w:rFonts w:ascii="Arial" w:cs="Arial" w:eastAsia="Arial" w:hAnsi="Arial"/>
          <w:sz w:val="16"/>
          <w:szCs w:val="16"/>
          <w:color w:val="231F20"/>
        </w:rPr>
        <w:t xml:space="preserve">La personne qui vous conseille ou vous vend le Fonds peut vous facturer d'autres frais.</w:t>
      </w:r>
      <w:r>
        <w:rPr xmlns:w="http://schemas.openxmlformats.org/wordprocessingml/2006/main">
          <w:rFonts w:ascii="Arial" w:cs="Arial" w:eastAsia="Arial" w:hAnsi="Arial"/>
          <w:sz w:val="16"/>
          <w:szCs w:val="16"/>
          <w:color w:val="231F20"/>
        </w:rPr>
        <w:t xml:space="preserve"> Si c'est le cas, cette personne vous fournira des informations sur ces coûts et sur la façon dont ils affectent votre investissement.</w:t>
      </w:r>
    </w:p>
    <w:p>
      <w:pPr>
        <w:spacing w:after="0" w:line="19"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Coûts dans le temps</w:t>
      </w:r>
    </w:p>
    <w:p>
      <w:pPr>
        <w:spacing w:after="0" w:line="68" w:lineRule="exact"/>
        <w:rPr>
          <w:sz w:val="20"/>
          <w:szCs w:val="20"/>
          <w:color w:val="auto"/>
        </w:rPr>
      </w:pPr>
    </w:p>
    <w:p>
      <w:pPr xmlns:w="http://schemas.openxmlformats.org/wordprocessingml/2006/main">
        <w:jc w:val="both"/>
        <w:ind w:left="3"/>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Les tableaux montrent les montants qui sont prélevés sur votre investissement pour couvrir différents types de coûts.</w:t>
      </w:r>
      <w:r>
        <w:rPr xmlns:w="http://schemas.openxmlformats.org/wordprocessingml/2006/main">
          <w:rFonts w:ascii="Arial" w:cs="Arial" w:eastAsia="Arial" w:hAnsi="Arial"/>
          <w:sz w:val="16"/>
          <w:szCs w:val="16"/>
          <w:color w:val="231F20"/>
        </w:rPr>
        <w:t xml:space="preserve"> Ces montants dépendent du montant que vous investissez, du temps que vous investissez dans le Fonds et de la qualité des résultats obtenus par le Fonds.</w:t>
      </w:r>
      <w:r>
        <w:rPr xmlns:w="http://schemas.openxmlformats.org/wordprocessingml/2006/main">
          <w:rFonts w:ascii="Arial" w:cs="Arial" w:eastAsia="Arial" w:hAnsi="Arial"/>
          <w:sz w:val="16"/>
          <w:szCs w:val="16"/>
          <w:color w:val="231F20"/>
        </w:rPr>
        <w:t xml:space="preserve"> Les montants indiqués ici sont des illustrations basées sur un exemple de montant d'investissement et différentes périodes d'investissement possibles.</w:t>
      </w:r>
    </w:p>
    <w:p>
      <w:pPr>
        <w:spacing w:after="0" w:line="20"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Nous avons supposé :</w:t>
      </w:r>
    </w:p>
    <w:p>
      <w:pPr>
        <w:spacing w:after="0" w:line="31" w:lineRule="exact"/>
        <w:rPr>
          <w:sz w:val="20"/>
          <w:szCs w:val="20"/>
          <w:color w:val="auto"/>
        </w:rPr>
      </w:pPr>
    </w:p>
    <w:p>
      <w:pPr xmlns:w="http://schemas.openxmlformats.org/wordprocessingml/2006/main">
        <w:ind w:left="3" w:hanging="3"/>
        <w:spacing w:after="0" w:line="229" w:lineRule="auto"/>
        <w:tabs>
          <w:tab w:leader="none" w:pos="103"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Au cours de la première année, vous récupéreriez le montant que vous avez investi (rendement annuel de 0 %).</w:t>
      </w:r>
      <w:r>
        <w:rPr xmlns:w="http://schemas.openxmlformats.org/wordprocessingml/2006/main">
          <w:rFonts w:ascii="Arial" w:cs="Arial" w:eastAsia="Arial" w:hAnsi="Arial"/>
          <w:sz w:val="16"/>
          <w:szCs w:val="16"/>
          <w:color w:val="231F20"/>
        </w:rPr>
        <w:t xml:space="preserve"> Pour les autres périodes de détention, nous avons supposé que le Fonds fonctionnait comme le montre le scénario modéré</w:t>
      </w:r>
    </w:p>
    <w:p>
      <w:pPr xmlns:w="http://schemas.openxmlformats.org/wordprocessingml/2006/main">
        <w:ind w:left="103" w:hanging="103"/>
        <w:spacing w:after="0"/>
        <w:tabs>
          <w:tab w:leader="none" w:pos="103"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10 000 dollars par an sont investis.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52705</wp:posOffset>
            </wp:positionH>
            <wp:positionV relativeFrom="paragraph">
              <wp:posOffset>-11430</wp:posOffset>
            </wp:positionV>
            <wp:extent cx="6935470" cy="70294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extLst>
                    </a:blip>
                    <a:srcRect/>
                    <a:stretch>
                      <a:fillRect/>
                    </a:stretch>
                  </pic:blipFill>
                  <pic:spPr bwMode="auto">
                    <a:xfrm>
                      <a:off x="0" y="0"/>
                      <a:ext cx="6935470" cy="702945"/>
                    </a:xfrm>
                    <a:prstGeom prst="rect">
                      <a:avLst/>
                    </a:prstGeom>
                    <a:noFill/>
                  </pic:spPr>
                </pic:pic>
              </a:graphicData>
            </a:graphic>
          </wp:anchor>
        </w:drawing>
      </w:r>
    </w:p>
    <w:p>
      <w:pPr>
        <w:spacing w:after="0" w:line="161" w:lineRule="exact"/>
        <w:rPr>
          <w:sz w:val="20"/>
          <w:szCs w:val="20"/>
          <w:color w:val="auto"/>
        </w:rPr>
      </w:pPr>
    </w:p>
    <w:tbl>
      <w:tblPr>
        <w:tblLayout w:type="fixed"/>
        <w:tblInd w:w="163" w:type="dxa"/>
        <w:tblCellMar>
          <w:top w:w="0" w:type="dxa"/>
          <w:left w:w="0" w:type="dxa"/>
          <w:bottom w:w="0" w:type="dxa"/>
          <w:right w:w="0" w:type="dxa"/>
        </w:tblCellMar>
      </w:tblPr>
      <w:tr>
        <w:trPr>
          <w:trHeight w:val="229"/>
        </w:trPr>
        <w:tc>
          <w:tcPr>
            <w:tcW w:w="3540" w:type="dxa"/>
            <w:vAlign w:val="bottom"/>
          </w:tcPr>
          <w:p>
            <w:pPr>
              <w:spacing w:after="0"/>
              <w:rPr>
                <w:sz w:val="19"/>
                <w:szCs w:val="19"/>
                <w:color w:val="auto"/>
              </w:rPr>
            </w:pP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Si vous quittez après 1 an</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Si vous quittez après 5 ans</w:t>
            </w:r>
          </w:p>
        </w:tc>
      </w:tr>
      <w:tr>
        <w:trPr>
          <w:trHeight w:val="287"/>
        </w:trPr>
        <w:tc>
          <w:tcPr>
            <w:tcW w:w="3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Total des coûts</w:t>
            </w: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color w:val="231F20"/>
              </w:rPr>
              <w:t xml:space="preserve">9 $</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69 $</w:t>
            </w:r>
          </w:p>
        </w:tc>
      </w:tr>
      <w:tr>
        <w:trPr>
          <w:trHeight w:val="307"/>
        </w:trPr>
        <w:tc>
          <w:tcPr>
            <w:tcW w:w="3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Incidence annuelle sur les coûts (*)</w:t>
            </w:r>
          </w:p>
        </w:tc>
        <w:tc>
          <w:tcPr>
            <w:tcW w:w="4540" w:type="dxa"/>
            <w:vAlign w:val="bottom"/>
          </w:tcPr>
          <w:p>
            <w:pPr xmlns:w="http://schemas.openxmlformats.org/wordprocessingml/2006/main">
              <w:jc w:val="right"/>
              <w:ind w:right="860"/>
              <w:spacing w:after="0"/>
              <w:rPr>
                <w:sz w:val="20"/>
                <w:szCs w:val="20"/>
                <w:color w:val="auto"/>
              </w:rPr>
            </w:pPr>
            <w:r>
              <w:rPr xmlns:w="http://schemas.openxmlformats.org/wordprocessingml/2006/main">
                <w:rFonts w:ascii="Arial" w:cs="Arial" w:eastAsia="Arial" w:hAnsi="Arial"/>
                <w:sz w:val="16"/>
                <w:szCs w:val="16"/>
                <w:color w:val="231F20"/>
              </w:rPr>
              <w:t xml:space="preserve">0,1 %</w:t>
            </w:r>
          </w:p>
        </w:tc>
        <w:tc>
          <w:tcPr>
            <w:tcW w:w="2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0,1 % chaque année</w:t>
            </w:r>
          </w:p>
        </w:tc>
      </w:tr>
    </w:tbl>
    <w:p>
      <w:pPr>
        <w:spacing w:after="0" w:line="194" w:lineRule="exact"/>
        <w:rPr>
          <w:sz w:val="20"/>
          <w:szCs w:val="20"/>
          <w:color w:val="auto"/>
        </w:rPr>
      </w:pPr>
    </w:p>
    <w:p>
      <w:pPr xmlns:w="http://schemas.openxmlformats.org/wordprocessingml/2006/main">
        <w:ind w:left="3" w:hanging="3"/>
        <w:spacing w:after="0" w:line="248" w:lineRule="auto"/>
        <w:tabs>
          <w:tab w:leader="none" w:pos="223"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Cela illustre comment les coûts réduisent votre rendement chaque année au cours de la période de détention.</w:t>
      </w:r>
      <w:r>
        <w:rPr xmlns:w="http://schemas.openxmlformats.org/wordprocessingml/2006/main">
          <w:rFonts w:ascii="Arial" w:cs="Arial" w:eastAsia="Arial" w:hAnsi="Arial"/>
          <w:sz w:val="16"/>
          <w:szCs w:val="16"/>
          <w:color w:val="231F20"/>
        </w:rPr>
        <w:t xml:space="preserve"> Par exemple, il montre que si vous quittez à la période de détention recommandée, votre rendement annuel moyen devrait être de 12,3 % avant les coûts et de 12,2 % après les coûts.</w:t>
      </w:r>
    </w:p>
    <w:p>
      <w:pPr>
        <w:spacing w:after="0" w:line="14"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Nous pouvons partager une partie des coûts avec la personne qui vous vend le Fonds pour couvrir les services qu'elle vous fournit.</w:t>
      </w:r>
      <w:r>
        <w:rPr xmlns:w="http://schemas.openxmlformats.org/wordprocessingml/2006/main">
          <w:rFonts w:ascii="Arial" w:cs="Arial" w:eastAsia="Arial" w:hAnsi="Arial"/>
          <w:sz w:val="16"/>
          <w:szCs w:val="16"/>
          <w:color w:val="231F20"/>
        </w:rPr>
        <w:t xml:space="preserve"> Ils vous informeront du montant.</w:t>
      </w:r>
    </w:p>
    <w:p>
      <w:pPr>
        <w:sectPr>
          <w:pgSz w:w="11900" w:h="16838" w:orient="portrait"/>
          <w:cols w:equalWidth="0" w:num="1">
            <w:col w:w="11103"/>
          </w:cols>
          <w:pgMar w:left="397" w:top="606" w:right="406" w:bottom="1440" w:gutter="0" w:footer="0" w:header="0"/>
          <w:type w:val="continuous"/>
        </w:sectPr>
      </w:pPr>
    </w:p>
    <w:bookmarkStart w:id="2" w:name="page3"/>
    <w:bookmarkEnd w:id="2"/>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Composition des dépens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13335</wp:posOffset>
            </wp:positionV>
            <wp:extent cx="7094220" cy="217551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extLst>
                    </a:blip>
                    <a:srcRect/>
                    <a:stretch>
                      <a:fillRect/>
                    </a:stretch>
                  </pic:blipFill>
                  <pic:spPr bwMode="auto">
                    <a:xfrm>
                      <a:off x="0" y="0"/>
                      <a:ext cx="7094220" cy="2175510"/>
                    </a:xfrm>
                    <a:prstGeom prst="rect">
                      <a:avLst/>
                    </a:prstGeom>
                    <a:noFill/>
                  </pic:spPr>
                </pic:pic>
              </a:graphicData>
            </a:graphic>
          </wp:anchor>
        </w:drawing>
      </w:r>
    </w:p>
    <w:p>
      <w:pPr>
        <w:spacing w:after="0" w:line="202" w:lineRule="exact"/>
        <w:rPr>
          <w:sz w:val="20"/>
          <w:szCs w:val="20"/>
          <w:color w:val="auto"/>
        </w:rPr>
      </w:pPr>
    </w:p>
    <w:tbl>
      <w:tblPr>
        <w:tblLayout w:type="fixed"/>
        <w:tblInd w:w="63" w:type="dxa"/>
        <w:tblCellMar>
          <w:top w:w="0" w:type="dxa"/>
          <w:left w:w="0" w:type="dxa"/>
          <w:bottom w:w="0" w:type="dxa"/>
          <w:right w:w="0" w:type="dxa"/>
        </w:tblCellMar>
      </w:tblPr>
      <w:tr>
        <w:trPr>
          <w:trHeight w:val="229"/>
        </w:trPr>
        <w:tc>
          <w:tcPr>
            <w:tcW w:w="876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Coûts ponctuels à l'entrée ou à la sortie</w:t>
            </w:r>
          </w:p>
        </w:tc>
        <w:tc>
          <w:tcPr>
            <w:tcW w:w="20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Si vous quittez après 1 an</w:t>
            </w:r>
          </w:p>
        </w:tc>
      </w:tr>
      <w:tr>
        <w:trPr>
          <w:trHeight w:val="287"/>
        </w:trPr>
        <w:tc>
          <w:tcPr>
            <w:tcW w:w="1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Coûts d'entrée</w:t>
            </w:r>
          </w:p>
        </w:tc>
        <w:tc>
          <w:tcPr>
            <w:tcW w:w="722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6"/>
                <w:szCs w:val="16"/>
                <w:color w:val="231F20"/>
              </w:rPr>
              <w:t xml:space="preserve">Le Fonds ne facture pas de droits d'entrée.</w:t>
            </w:r>
          </w:p>
        </w:tc>
        <w:tc>
          <w:tcPr>
            <w:tcW w:w="2060" w:type="dxa"/>
            <w:vAlign w:val="bottom"/>
          </w:tcPr>
          <w:p>
            <w:pPr xmlns:w="http://schemas.openxmlformats.org/wordprocessingml/2006/main">
              <w:jc w:val="right"/>
              <w:ind w:right="1360"/>
              <w:spacing w:after="0"/>
              <w:rPr>
                <w:sz w:val="20"/>
                <w:szCs w:val="20"/>
                <w:color w:val="auto"/>
              </w:rPr>
            </w:pPr>
            <w:r>
              <w:rPr xmlns:w="http://schemas.openxmlformats.org/wordprocessingml/2006/main">
                <w:rFonts w:ascii="Arial" w:cs="Arial" w:eastAsia="Arial" w:hAnsi="Arial"/>
                <w:sz w:val="16"/>
                <w:szCs w:val="16"/>
                <w:color w:val="231F20"/>
              </w:rPr>
              <w:t xml:space="preserve">0 $</w:t>
            </w:r>
          </w:p>
        </w:tc>
      </w:tr>
      <w:tr>
        <w:trPr>
          <w:trHeight w:val="307"/>
        </w:trPr>
        <w:tc>
          <w:tcPr>
            <w:tcW w:w="1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231F20"/>
              </w:rPr>
              <w:t xml:space="preserve">Frais de sortie</w:t>
            </w:r>
          </w:p>
        </w:tc>
        <w:tc>
          <w:tcPr>
            <w:tcW w:w="722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6"/>
                <w:szCs w:val="16"/>
                <w:color w:val="231F20"/>
              </w:rPr>
              <w:t xml:space="preserve">Le Fonds ne facture pas de frais de sortie, mais la personne qui vous vend le Fonds peut le faire.</w:t>
            </w:r>
          </w:p>
        </w:tc>
        <w:tc>
          <w:tcPr>
            <w:tcW w:w="2060" w:type="dxa"/>
            <w:vAlign w:val="bottom"/>
          </w:tcPr>
          <w:p>
            <w:pPr xmlns:w="http://schemas.openxmlformats.org/wordprocessingml/2006/main">
              <w:jc w:val="right"/>
              <w:ind w:right="1360"/>
              <w:spacing w:after="0"/>
              <w:rPr>
                <w:sz w:val="20"/>
                <w:szCs w:val="20"/>
                <w:color w:val="auto"/>
              </w:rPr>
            </w:pPr>
            <w:r>
              <w:rPr xmlns:w="http://schemas.openxmlformats.org/wordprocessingml/2006/main">
                <w:rFonts w:ascii="Arial" w:cs="Arial" w:eastAsia="Arial" w:hAnsi="Arial"/>
                <w:sz w:val="16"/>
                <w:szCs w:val="16"/>
                <w:color w:val="231F20"/>
              </w:rPr>
              <w:t xml:space="preserve">0 $</w:t>
            </w:r>
          </w:p>
        </w:tc>
      </w:tr>
    </w:tbl>
    <w:p>
      <w:pPr>
        <w:spacing w:after="0" w:line="91"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8"/>
          <w:szCs w:val="18"/>
          <w:color w:val="auto"/>
        </w:rPr>
        <w:t xml:space="preserve">Coûts permanents relevés chaque année</w:t>
      </w:r>
    </w:p>
    <w:p>
      <w:pPr>
        <w:spacing w:after="0" w:line="8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color w:val="231F20"/>
        </w:rPr>
        <w:t xml:space="preserve">Frais de gestion et autres</w:t>
      </w:r>
    </w:p>
    <w:p>
      <w:pPr xmlns:w="http://schemas.openxmlformats.org/wordprocessingml/2006/main">
        <w:ind w:left="2383"/>
        <w:spacing w:after="0" w:line="192" w:lineRule="auto"/>
        <w:rPr>
          <w:sz w:val="20"/>
          <w:szCs w:val="20"/>
          <w:color w:val="auto"/>
        </w:rPr>
      </w:pPr>
      <w:r>
        <w:rPr xmlns:w="http://schemas.openxmlformats.org/wordprocessingml/2006/main">
          <w:rFonts w:ascii="Arial" w:cs="Arial" w:eastAsia="Arial" w:hAnsi="Arial"/>
          <w:sz w:val="10"/>
          <w:szCs w:val="10"/>
          <w:color w:val="231F20"/>
        </w:rPr>
        <w:t xml:space="preserve">0,07% de la valeur de votre investissement par an.</w:t>
      </w:r>
      <w:r>
        <w:rPr xmlns:w="http://schemas.openxmlformats.org/wordprocessingml/2006/main">
          <w:rFonts w:ascii="Arial" w:cs="Arial" w:eastAsia="Arial" w:hAnsi="Arial"/>
          <w:sz w:val="10"/>
          <w:szCs w:val="10"/>
          <w:color w:val="231F20"/>
        </w:rPr>
        <w:t xml:space="preserve"> Il s'agit d'une estimation fondée sur les coûts réels</w:t>
      </w:r>
    </w:p>
    <w:p>
      <w:pPr xmlns:w="http://schemas.openxmlformats.org/wordprocessingml/2006/main">
        <w:jc w:val="both"/>
        <w:ind w:left="2383" w:right="1680" w:hanging="2319"/>
        <w:spacing w:after="0"/>
        <w:tabs>
          <w:tab w:leader="none" w:pos="2363" w:val="left"/>
        </w:tabs>
        <w:rPr>
          <w:sz w:val="20"/>
          <w:szCs w:val="20"/>
          <w:color w:val="auto"/>
        </w:rPr>
      </w:pPr>
      <w:r>
        <w:rPr xmlns:w="http://schemas.openxmlformats.org/wordprocessingml/2006/main">
          <w:rFonts w:ascii="Arial" w:cs="Arial" w:eastAsia="Arial" w:hAnsi="Arial"/>
          <w:sz w:val="16"/>
          <w:szCs w:val="16"/>
          <w:color w:val="231F20"/>
        </w:rPr>
        <w:t xml:space="preserve">administratif ou opérationnel</w:t>
        <w:tab xmlns:w="http://schemas.openxmlformats.org/wordprocessingml/2006/main"/>
      </w:r>
      <w:r>
        <w:rPr xmlns:w="http://schemas.openxmlformats.org/wordprocessingml/2006/main">
          <w:rFonts w:ascii="Arial" w:cs="Arial" w:eastAsia="Arial" w:hAnsi="Arial"/>
          <w:sz w:val="16"/>
          <w:szCs w:val="16"/>
          <w:color w:val="231F20"/>
        </w:rPr>
        <w:t xml:space="preserve">7 $ la dernière année et tient compte de tout changement futur connu.</w:t>
      </w:r>
    </w:p>
    <w:p>
      <w:pPr xmlns:w="http://schemas.openxmlformats.org/wordprocessingml/2006/main">
        <w:ind w:left="63"/>
        <w:spacing w:after="0" w:line="217" w:lineRule="auto"/>
        <w:rPr>
          <w:sz w:val="20"/>
          <w:szCs w:val="20"/>
          <w:color w:val="auto"/>
        </w:rPr>
      </w:pPr>
      <w:r>
        <w:rPr xmlns:w="http://schemas.openxmlformats.org/wordprocessingml/2006/main">
          <w:rFonts w:ascii="Arial" w:cs="Arial" w:eastAsia="Arial" w:hAnsi="Arial"/>
          <w:sz w:val="16"/>
          <w:szCs w:val="16"/>
          <w:color w:val="231F20"/>
        </w:rPr>
        <w:t xml:space="preserve">frais</w:t>
      </w:r>
    </w:p>
    <w:p>
      <w:pPr>
        <w:spacing w:after="0" w:line="93" w:lineRule="exact"/>
        <w:rPr>
          <w:sz w:val="20"/>
          <w:szCs w:val="20"/>
          <w:color w:val="auto"/>
        </w:rPr>
      </w:pPr>
    </w:p>
    <w:p>
      <w:pPr xmlns:w="http://schemas.openxmlformats.org/wordprocessingml/2006/main">
        <w:ind w:left="2383"/>
        <w:spacing w:after="0"/>
        <w:rPr>
          <w:sz w:val="20"/>
          <w:szCs w:val="20"/>
          <w:color w:val="auto"/>
        </w:rPr>
      </w:pPr>
      <w:r>
        <w:rPr xmlns:w="http://schemas.openxmlformats.org/wordprocessingml/2006/main">
          <w:rFonts w:ascii="Arial" w:cs="Arial" w:eastAsia="Arial" w:hAnsi="Arial"/>
          <w:sz w:val="16"/>
          <w:szCs w:val="16"/>
          <w:color w:val="231F20"/>
        </w:rPr>
        <w:t xml:space="preserve">0,02% de la valeur de votre investissement par an.</w:t>
      </w:r>
      <w:r>
        <w:rPr xmlns:w="http://schemas.openxmlformats.org/wordprocessingml/2006/main">
          <w:rFonts w:ascii="Arial" w:cs="Arial" w:eastAsia="Arial" w:hAnsi="Arial"/>
          <w:sz w:val="16"/>
          <w:szCs w:val="16"/>
          <w:color w:val="231F20"/>
        </w:rPr>
        <w:t xml:space="preserve"> Il s'agit d'une estimation des coûts encourus lorsque</w:t>
      </w:r>
    </w:p>
    <w:p>
      <w:pPr>
        <w:spacing w:after="0" w:line="31" w:lineRule="exact"/>
        <w:rPr>
          <w:sz w:val="20"/>
          <w:szCs w:val="20"/>
          <w:color w:val="auto"/>
        </w:rPr>
      </w:pPr>
    </w:p>
    <w:p>
      <w:pPr xmlns:w="http://schemas.openxmlformats.org/wordprocessingml/2006/main">
        <w:jc w:val="both"/>
        <w:ind w:left="2383" w:right="1680" w:hanging="2319"/>
        <w:spacing w:after="0" w:line="239" w:lineRule="auto"/>
        <w:tabs>
          <w:tab w:leader="none" w:pos="2363" w:val="left"/>
        </w:tabs>
        <w:rPr>
          <w:sz w:val="20"/>
          <w:szCs w:val="20"/>
          <w:color w:val="auto"/>
        </w:rPr>
      </w:pPr>
      <w:r>
        <w:rPr xmlns:w="http://schemas.openxmlformats.org/wordprocessingml/2006/main">
          <w:rFonts w:ascii="Arial" w:cs="Arial" w:eastAsia="Arial" w:hAnsi="Arial"/>
          <w:sz w:val="16"/>
          <w:szCs w:val="16"/>
          <w:color w:val="231F20"/>
        </w:rPr>
        <w:t xml:space="preserve">Coûts de transaction</w:t>
        <w:tab xmlns:w="http://schemas.openxmlformats.org/wordprocessingml/2006/main"/>
      </w:r>
      <w:r>
        <w:rPr xmlns:w="http://schemas.openxmlformats.org/wordprocessingml/2006/main">
          <w:rFonts w:ascii="Arial" w:cs="Arial" w:eastAsia="Arial" w:hAnsi="Arial"/>
          <w:sz w:val="16"/>
          <w:szCs w:val="16"/>
          <w:color w:val="231F20"/>
        </w:rPr>
        <w:t xml:space="preserve">nous achetons et vendons les placements sous-jacents pour le Fonds.</w:t>
      </w:r>
      <w:r>
        <w:rPr xmlns:w="http://schemas.openxmlformats.org/wordprocessingml/2006/main">
          <w:rFonts w:ascii="Arial" w:cs="Arial" w:eastAsia="Arial" w:hAnsi="Arial"/>
          <w:sz w:val="16"/>
          <w:szCs w:val="16"/>
          <w:color w:val="231F20"/>
        </w:rPr>
        <w:t xml:space="preserve"> Le montant réel variera de 2 $ en fonction de ce que nous achetons et vendons.</w:t>
      </w:r>
    </w:p>
    <w:p>
      <w:pPr>
        <w:spacing w:after="0" w:line="92"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8"/>
          <w:szCs w:val="18"/>
          <w:color w:val="auto"/>
        </w:rPr>
        <w:t xml:space="preserve">Frais accessoires pris dans des conditions spécifiques</w:t>
      </w:r>
    </w:p>
    <w:p>
      <w:pPr>
        <w:spacing w:after="0" w:line="17" w:lineRule="exact"/>
        <w:rPr>
          <w:sz w:val="20"/>
          <w:szCs w:val="20"/>
          <w:color w:val="auto"/>
        </w:rPr>
      </w:pPr>
    </w:p>
    <w:p>
      <w:pPr xmlns:w="http://schemas.openxmlformats.org/wordprocessingml/2006/main">
        <w:ind w:left="63"/>
        <w:spacing w:after="0"/>
        <w:rPr>
          <w:sz w:val="20"/>
          <w:szCs w:val="20"/>
          <w:color w:val="auto"/>
        </w:rPr>
      </w:pPr>
      <w:r>
        <w:rPr xmlns:w="http://schemas.openxmlformats.org/wordprocessingml/2006/main">
          <w:rFonts w:ascii="Arial" w:cs="Arial" w:eastAsia="Arial" w:hAnsi="Arial"/>
          <w:sz w:val="16"/>
          <w:szCs w:val="16"/>
          <w:color w:val="231F20"/>
        </w:rPr>
        <w:t xml:space="preserve">Honoraires de rendement </w:t>
      </w:r>
      <w:r xmlns:w="http://schemas.openxmlformats.org/wordprocessingml/2006/main">
        <w:rPr>
          <w:sz w:val="1"/>
          <w:szCs w:val="1"/>
          <w:color w:val="auto"/>
        </w:rPr>
        <w:drawing>
          <wp:inline xmlns:wp="http://schemas.openxmlformats.org/drawingml/2006/wordprocessingDrawing" distT="0" distB="0" distL="0" distR="0">
            <wp:extent cx="43180" cy="2330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extLst>
                    </a:blip>
                    <a:srcRect/>
                    <a:stretch>
                      <a:fillRect/>
                    </a:stretch>
                  </pic:blipFill>
                  <pic:spPr bwMode="auto">
                    <a:xfrm>
                      <a:off x="0" y="0"/>
                      <a:ext cx="43180" cy="23304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Il n'y a pas d'honoraires de rendement pour ce fonds.</w:t>
      </w:r>
      <w:r>
        <w:rPr xmlns:w="http://schemas.openxmlformats.org/wordprocessingml/2006/main">
          <w:rFonts w:ascii="Arial" w:cs="Arial" w:eastAsia="Arial" w:hAnsi="Arial"/>
          <w:sz w:val="16"/>
          <w:szCs w:val="16"/>
          <w:color w:val="231F20"/>
        </w:rPr>
        <w:t xml:space="preserve">                                            </w:t>
      </w:r>
      <w:r xmlns:w="http://schemas.openxmlformats.org/wordprocessingml/2006/main">
        <w:rPr>
          <w:sz w:val="1"/>
          <w:szCs w:val="1"/>
          <w:color w:val="auto"/>
        </w:rPr>
        <w:drawing>
          <wp:inline xmlns:wp="http://schemas.openxmlformats.org/drawingml/2006/wordprocessingDrawing" distT="0" distB="0" distL="0" distR="0">
            <wp:extent cx="43180" cy="2330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extLst>
                        <a:ext uri="{28A0092B-C50C-407E-A947-70E740481C1C}"/>
                      </a:extLst>
                    </a:blip>
                    <a:srcRect/>
                    <a:stretch>
                      <a:fillRect/>
                    </a:stretch>
                  </pic:blipFill>
                  <pic:spPr bwMode="auto">
                    <a:xfrm>
                      <a:off x="0" y="0"/>
                      <a:ext cx="43180" cy="23304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0 $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36830</wp:posOffset>
            </wp:positionV>
            <wp:extent cx="7094220" cy="4445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119"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Combien de temps dois-je le garder et puis-je retirer de l'argent plus tôt ?</w:t>
      </w:r>
    </w:p>
    <w:p>
      <w:pPr>
        <w:spacing w:after="0" w:line="108"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b w:val="1"/>
          <w:bCs w:val="1"/>
          <w:color w:val="231F20"/>
        </w:rPr>
        <w:t xml:space="preserve">Durée de détention recommandée : 5 ans</w:t>
      </w:r>
    </w:p>
    <w:p>
      <w:pPr>
        <w:spacing w:after="0" w:line="54"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Le fonds n'a pas de période de détention minimale obligatoire, mais est conçu pour un investissement à long terme ; vous devez avoir un horizon d'investissement d'au moins 5 ans.</w:t>
      </w:r>
    </w:p>
    <w:p>
      <w:pPr>
        <w:spacing w:after="0" w:line="50"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Veuillez consulter la section du prospectus intitulée « Remboursement des actions » pour connaître les frais payables à l'égard des rachats.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-4445</wp:posOffset>
            </wp:positionV>
            <wp:extent cx="7094220" cy="4445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1">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53"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Comment puis-je me plaindre ?</w:t>
      </w:r>
    </w:p>
    <w:p>
      <w:pPr>
        <w:spacing w:after="0" w:line="112" w:lineRule="exact"/>
        <w:rPr>
          <w:sz w:val="20"/>
          <w:szCs w:val="20"/>
          <w:color w:val="auto"/>
        </w:rPr>
      </w:pPr>
    </w:p>
    <w:p>
      <w:pPr xmlns:w="http://schemas.openxmlformats.org/wordprocessingml/2006/main">
        <w:jc w:val="both"/>
        <w:ind w:left="3"/>
        <w:spacing w:after="0" w:line="222" w:lineRule="auto"/>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Si vous êtes un investisseur dans notre gamme de fonds négociés en bourse (FNB), il peut être approprié pour vous de communiquer directement avec la banque, le courtier, la plateforme de négociation ou le conseiller financier par l'intermédiaire duquel vous avez acheté vos actions, en particulier si votre plainte est liée au service.</w:t>
      </w:r>
      <w:r>
        <w:rPr xmlns:w="http://schemas.openxmlformats.org/wordprocessingml/2006/main">
          <w:rFonts w:ascii="Arial" w:cs="Arial" w:eastAsia="Arial" w:hAnsi="Arial"/>
          <w:sz w:val="16"/>
          <w:szCs w:val="16"/>
          <w:color w:val="231F20"/>
        </w:rPr>
        <w:t xml:space="preserve"> Veuillez noter que nous fournissons généralement des réponses en anglais.</w:t>
      </w:r>
      <w:r>
        <w:rPr xmlns:w="http://schemas.openxmlformats.org/wordprocessingml/2006/main">
          <w:rFonts w:ascii="Arial" w:cs="Arial" w:eastAsia="Arial" w:hAnsi="Arial"/>
          <w:sz w:val="16"/>
          <w:szCs w:val="16"/>
          <w:color w:val="231F20"/>
        </w:rPr>
        <w:t xml:space="preserve"> Si, pour une raison quelconque, vous rencontrez des problèmes pour nous soumettre votre plainte, veuillez communiquer avec Vanguard, 4th Floor, The Walbrook Building, 25 Walbrook, London, EC4N 8AF ou European_client_services@vanguard.co.uk.</w:t>
      </w:r>
      <w:r>
        <w:rPr xmlns:w="http://schemas.openxmlformats.org/wordprocessingml/2006/main">
          <w:rFonts w:ascii="Arial" w:cs="Arial" w:eastAsia="Arial" w:hAnsi="Arial"/>
          <w:sz w:val="16"/>
          <w:szCs w:val="16"/>
          <w:color w:val="231F20"/>
        </w:rPr>
        <w:t xml:space="preserve"> Sachez également qu'il peut exister dans votre pays des mécanismes de recours collectif ou des mécanismes de médiation distincts. </w:t>
      </w:r>
      <w:hyperlink r:id="rId32">
        <w:r>
          <w:rPr xmlns:w="http://schemas.openxmlformats.org/wordprocessingml/2006/main">
            <w:rFonts w:ascii="Arial" w:cs="Arial" w:eastAsia="Arial" w:hAnsi="Arial"/>
            <w:sz w:val="16"/>
            <w:szCs w:val="16"/>
            <w:color w:val="0000FF"/>
          </w:rPr>
          <w:t xml:space="preserve">https://global.vanguard.com/</w:t>
        </w:r>
      </w:hyperlink>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-18415</wp:posOffset>
            </wp:positionH>
            <wp:positionV relativeFrom="paragraph">
              <wp:posOffset>-21590</wp:posOffset>
            </wp:positionV>
            <wp:extent cx="7094220" cy="4445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extLst>
                    </a:blip>
                    <a:srcRect/>
                    <a:stretch>
                      <a:fillRect/>
                    </a:stretch>
                  </pic:blipFill>
                  <pic:spPr bwMode="auto">
                    <a:xfrm>
                      <a:off x="0" y="0"/>
                      <a:ext cx="7094220" cy="44450"/>
                    </a:xfrm>
                    <a:prstGeom prst="rect">
                      <a:avLst/>
                    </a:prstGeom>
                    <a:noFill/>
                  </pic:spPr>
                </pic:pic>
              </a:graphicData>
            </a:graphic>
          </wp:anchor>
        </w:drawing>
      </w:r>
    </w:p>
    <w:p>
      <w:pPr>
        <w:spacing w:after="0" w:line="26"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24"/>
          <w:szCs w:val="24"/>
          <w:color w:val="231F20"/>
        </w:rPr>
        <w:t xml:space="preserve">Autres informations pertinentes</w:t>
      </w:r>
    </w:p>
    <w:p>
      <w:pPr>
        <w:spacing w:after="0" w:line="112" w:lineRule="exact"/>
        <w:rPr>
          <w:sz w:val="20"/>
          <w:szCs w:val="20"/>
          <w:color w:val="auto"/>
        </w:rPr>
      </w:pPr>
    </w:p>
    <w:p>
      <w:pPr xmlns:w="http://schemas.openxmlformats.org/wordprocessingml/2006/main">
        <w:ind w:left="3"/>
        <w:spacing w:after="0"/>
        <w:rPr>
          <w:sz w:val="20"/>
          <w:szCs w:val="20"/>
          <w:color w:val="auto"/>
        </w:rPr>
      </w:pPr>
      <w:r>
        <w:rPr xmlns:w="http://schemas.openxmlformats.org/wordprocessingml/2006/main">
          <w:rFonts w:ascii="Arial" w:cs="Arial" w:eastAsia="Arial" w:hAnsi="Arial"/>
          <w:sz w:val="16"/>
          <w:szCs w:val="16"/>
          <w:color w:val="231F20"/>
        </w:rPr>
        <w:t xml:space="preserve">Vous trouverez des informations sur les résultats obtenus par le FMI au cours des trois dernières années à l'adresse suivante :</w:t>
      </w:r>
    </w:p>
    <w:p>
      <w:pPr>
        <w:spacing w:after="0" w:line="31" w:lineRule="exact"/>
        <w:rPr>
          <w:sz w:val="20"/>
          <w:szCs w:val="20"/>
          <w:color w:val="auto"/>
        </w:rPr>
      </w:pPr>
    </w:p>
    <w:p>
      <w:pPr xmlns:w="http://schemas.openxmlformats.org/wordprocessingml/2006/main">
        <w:ind w:left="103" w:hanging="103"/>
        <w:spacing w:after="0"/>
        <w:tabs>
          <w:tab w:leader="none" w:pos="103"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https://docs.data2report.lu/documents/KIDPP/Vanguard_KIDPP_annex_en_IE00BFMXXD54.pdf.</w:t>
      </w:r>
    </w:p>
    <w:p>
      <w:pPr>
        <w:spacing w:after="0" w:line="8" w:lineRule="exact"/>
        <w:rPr>
          <w:rFonts w:ascii="Arial" w:cs="Arial" w:eastAsia="Arial" w:hAnsi="Arial"/>
          <w:sz w:val="16"/>
          <w:szCs w:val="16"/>
          <w:color w:val="231F20"/>
        </w:rPr>
      </w:pPr>
    </w:p>
    <w:p>
      <w:pPr xmlns:w="http://schemas.openxmlformats.org/wordprocessingml/2006/main">
        <w:ind w:left="103" w:hanging="103"/>
        <w:spacing w:after="0"/>
        <w:tabs>
          <w:tab w:leader="none" w:pos="103"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https://docs.data2report.lu/documents/KIDPS/Vanguard_KIDPS_annex_en_IE00BFMXXD54.pdf.</w:t>
      </w:r>
    </w:p>
    <w:p>
      <w:pPr>
        <w:spacing w:after="0" w:line="27" w:lineRule="exact"/>
        <w:rPr>
          <w:sz w:val="20"/>
          <w:szCs w:val="20"/>
          <w:color w:val="auto"/>
        </w:rPr>
      </w:pPr>
    </w:p>
    <w:p>
      <w:pPr xmlns:w="http://schemas.openxmlformats.org/wordprocessingml/2006/main">
        <w:jc w:val="both"/>
        <w:ind w:left="3"/>
        <w:spacing w:after="0" w:line="220" w:lineRule="auto"/>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Les détails de la politique de rémunération de la VGIL sont disponibles à l'adresse </w:t>
      </w:r>
      <w:hyperlink r:id="rId34">
        <w:r>
          <w:rPr xmlns:w="http://schemas.openxmlformats.org/wordprocessingml/2006/main">
            <w:rFonts w:ascii="Arial" w:cs="Arial" w:eastAsia="Arial" w:hAnsi="Arial"/>
            <w:sz w:val="16"/>
            <w:szCs w:val="16"/>
            <w:color w:val="0000FF"/>
          </w:rPr>
          <w:t xml:space="preserve">https://www.ie.vanguard/content/dam/intl/europe/documents/ch/en/ucits-v-remuneration-policy.pdf</w:t>
        </w:r>
      </w:hyperlink>
      <w:r>
        <w:rPr xmlns:w="http://schemas.openxmlformats.org/wordprocessingml/2006/main">
          <w:rFonts w:ascii="Arial" w:cs="Arial" w:eastAsia="Arial" w:hAnsi="Arial"/>
          <w:sz w:val="16"/>
          <w:szCs w:val="16"/>
          <w:color w:val="231F20"/>
        </w:rPr>
        <w:t xml:space="preserve">, y compris : a) une description du mode de calcul de la rémunération et des avantages sociaux ; et b) l'identité des personnes responsables de l'attribution de la rémunération et des avantages sociaux.</w:t>
      </w:r>
      <w:r>
        <w:rPr xmlns:w="http://schemas.openxmlformats.org/wordprocessingml/2006/main">
          <w:rFonts w:ascii="Arial" w:cs="Arial" w:eastAsia="Arial" w:hAnsi="Arial"/>
          <w:sz w:val="16"/>
          <w:szCs w:val="16"/>
          <w:color w:val="231F20"/>
        </w:rPr>
        <w:t xml:space="preserve"> Une copie papier de ces informations peut être obtenue gratuitement sur demande auprès de VGIL au 70 Sir John Rogerson's Quay, Dublin 2, Irlande.</w:t>
      </w:r>
      <w:r>
        <w:rPr xmlns:w="http://schemas.openxmlformats.org/wordprocessingml/2006/main">
          <w:rFonts w:ascii="Arial" w:cs="Arial" w:eastAsia="Arial" w:hAnsi="Arial"/>
          <w:sz w:val="16"/>
          <w:szCs w:val="16"/>
          <w:color w:val="231F20"/>
        </w:rPr>
        <w:t xml:space="preserve"> Responsabilité : VGIL peut être tenu responsable uniquement sur la base de toute déclaration contenue dans ce document qui est trompeuse, inexacte ou incompatible avec les parties pertinentes du Prospectus.</w:t>
      </w:r>
      <w:r>
        <w:rPr xmlns:w="http://schemas.openxmlformats.org/wordprocessingml/2006/main">
          <w:rFonts w:ascii="Arial" w:cs="Arial" w:eastAsia="Arial" w:hAnsi="Arial"/>
          <w:sz w:val="16"/>
          <w:szCs w:val="16"/>
          <w:color w:val="231F20"/>
        </w:rPr>
        <w:t xml:space="preserve"> Taxe : VF est soumis à la législation fiscale de l'Irlande.</w:t>
      </w:r>
      <w:r>
        <w:rPr xmlns:w="http://schemas.openxmlformats.org/wordprocessingml/2006/main">
          <w:rFonts w:ascii="Arial" w:cs="Arial" w:eastAsia="Arial" w:hAnsi="Arial"/>
          <w:sz w:val="16"/>
          <w:szCs w:val="16"/>
          <w:color w:val="231F20"/>
        </w:rPr>
        <w:t xml:space="preserve"> Selon votre pays de résidence, cela peut avoir une incidence sur votre situation fiscale personnelle.</w:t>
      </w:r>
      <w:r>
        <w:rPr xmlns:w="http://schemas.openxmlformats.org/wordprocessingml/2006/main">
          <w:rFonts w:ascii="Arial" w:cs="Arial" w:eastAsia="Arial" w:hAnsi="Arial"/>
          <w:sz w:val="16"/>
          <w:szCs w:val="16"/>
          <w:color w:val="231F20"/>
        </w:rPr>
        <w:t xml:space="preserve"> Il est recommandé de consulter votre conseiller fiscal professionnel.</w:t>
      </w:r>
    </w:p>
    <w:sectPr>
      <w:pgSz w:w="11900" w:h="16838" w:orient="portrait"/>
      <w:cols w:equalWidth="0" w:num="1">
        <w:col w:w="11103"/>
      </w:cols>
      <w:pgMar w:left="397" w:top="589" w:right="406"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C5976AD"/>
    <w:multiLevelType w:val="hybridMultilevel"/>
    <w:lvl w:ilvl="0">
      <w:lvlJc w:val="left"/>
      <w:lvlText w:val="%1."/>
      <w:numFmt w:val="decimal"/>
      <w:start w:val="1"/>
    </w:lvl>
  </w:abstractNum>
  <w:abstractNum w:abstractNumId="1">
    <w:nsid w:val="9DCDDA0"/>
    <w:multiLevelType w:val="hybridMultilevel"/>
    <w:lvl w:ilvl="0">
      <w:lvlJc w:val="left"/>
      <w:lvlText w:val="-"/>
      <w:numFmt w:val="bullet"/>
      <w:start w:val="1"/>
    </w:lvl>
  </w:abstractNum>
  <w:abstractNum w:abstractNumId="2">
    <w:nsid w:val="6994A8BD"/>
    <w:multiLevelType w:val="hybridMultilevel"/>
    <w:lvl w:ilvl="0">
      <w:lvlJc w:val="left"/>
      <w:lvlText w:val="(*)"/>
      <w:numFmt w:val="bullet"/>
      <w:start w:val="1"/>
    </w:lvl>
  </w:abstractNum>
  <w:abstractNum w:abstractNumId="3">
    <w:nsid w:val="360F54CA"/>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8" Type="http://schemas.openxmlformats.org/officeDocument/2006/relationships/image" Target="media/image5.png"/><Relationship Id="rId19" Type="http://schemas.openxmlformats.org/officeDocument/2006/relationships/image" Target="media/image6.png"/><Relationship Id="rId20" Type="http://schemas.openxmlformats.org/officeDocument/2006/relationships/image" Target="media/image7.png"/><Relationship Id="rId21" Type="http://schemas.openxmlformats.org/officeDocument/2006/relationships/image" Target="media/image8.jpeg"/><Relationship Id="rId22" Type="http://schemas.openxmlformats.org/officeDocument/2006/relationships/image" Target="media/image9.png"/><Relationship Id="rId23" Type="http://schemas.openxmlformats.org/officeDocument/2006/relationships/image" Target="media/image10.png"/><Relationship Id="rId24" Type="http://schemas.openxmlformats.org/officeDocument/2006/relationships/image" Target="media/image11.png"/><Relationship Id="rId25" Type="http://schemas.openxmlformats.org/officeDocument/2006/relationships/image" Target="media/image12.png"/><Relationship Id="rId26" Type="http://schemas.openxmlformats.org/officeDocument/2006/relationships/image" Target="media/image13.png"/><Relationship Id="rId27" Type="http://schemas.openxmlformats.org/officeDocument/2006/relationships/image" Target="media/image14.png"/><Relationship Id="rId28" Type="http://schemas.openxmlformats.org/officeDocument/2006/relationships/image" Target="media/image15.png"/><Relationship Id="rId29" Type="http://schemas.openxmlformats.org/officeDocument/2006/relationships/image" Target="media/image16.png"/><Relationship Id="rId30" Type="http://schemas.openxmlformats.org/officeDocument/2006/relationships/image" Target="media/image17.png"/><Relationship Id="rId31" Type="http://schemas.openxmlformats.org/officeDocument/2006/relationships/image" Target="media/image18.png"/><Relationship Id="rId33" Type="http://schemas.openxmlformats.org/officeDocument/2006/relationships/image" Target="media/image19.png"/><Relationship Id="rId16" Type="http://schemas.openxmlformats.org/officeDocument/2006/relationships/hyperlink" Target="https://global.vanguard.com" TargetMode="External"/><Relationship Id="rId17" Type="http://schemas.openxmlformats.org/officeDocument/2006/relationships/hyperlink" Target="https://global.vanguard.com/portal/site/portal/ucits-documentation" TargetMode="External"/><Relationship Id="rId32" Type="http://schemas.openxmlformats.org/officeDocument/2006/relationships/hyperlink" Target="https://global.vanguard.com/" TargetMode="External"/><Relationship Id="rId34" Type="http://schemas.openxmlformats.org/officeDocument/2006/relationships/hyperlink" Target="https://www.ie.vanguard/content/dam/intl/europe/documents/ch/en/ucits-v-remuneration-policy.pdf"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2023-04-28T14:12:36Z</dcterms:created>
  <dcterms:modified xsi:type="dcterms:W3CDTF">2023-04-28T14:12:36Z</dcterms:modified>
</cp:coreProperties>
</file>